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E0AC9" w14:textId="041EAE69" w:rsidR="001F6EBC" w:rsidRDefault="00B63416" w:rsidP="001F6EBC">
      <w:pPr>
        <w:pStyle w:val="a3"/>
        <w:spacing w:line="240" w:lineRule="atLeast"/>
        <w:jc w:val="right"/>
        <w:rPr>
          <w:b/>
          <w:sz w:val="20"/>
          <w:szCs w:val="20"/>
        </w:rPr>
      </w:pPr>
      <w:r>
        <w:rPr>
          <w:b/>
          <w:sz w:val="20"/>
          <w:szCs w:val="20"/>
          <w:lang w:val="kk-KZ"/>
        </w:rPr>
        <w:t xml:space="preserve">Приложение </w:t>
      </w:r>
      <w:r>
        <w:rPr>
          <w:b/>
          <w:sz w:val="20"/>
          <w:szCs w:val="20"/>
        </w:rPr>
        <w:t>№</w:t>
      </w:r>
      <w:r>
        <w:rPr>
          <w:b/>
          <w:sz w:val="20"/>
          <w:szCs w:val="20"/>
        </w:rPr>
        <w:t>5</w:t>
      </w:r>
      <w:r>
        <w:rPr>
          <w:b/>
          <w:sz w:val="20"/>
          <w:szCs w:val="20"/>
        </w:rPr>
        <w:t xml:space="preserve"> к объявлению №10</w:t>
      </w:r>
    </w:p>
    <w:p w14:paraId="5827C103" w14:textId="77777777" w:rsidR="001F6EBC" w:rsidRPr="00886DBB" w:rsidRDefault="001F6EBC" w:rsidP="001F6EBC">
      <w:pPr>
        <w:jc w:val="center"/>
        <w:rPr>
          <w:b/>
          <w:bCs/>
        </w:rPr>
      </w:pPr>
      <w:r w:rsidRPr="00886DBB">
        <w:rPr>
          <w:b/>
          <w:bCs/>
          <w:color w:val="000000"/>
        </w:rPr>
        <w:t>Техническая спецификация</w:t>
      </w:r>
    </w:p>
    <w:p w14:paraId="08246789" w14:textId="77777777" w:rsidR="00C80BF9" w:rsidRPr="001D67CC" w:rsidRDefault="00C80BF9" w:rsidP="00C80BF9">
      <w:pPr>
        <w:pStyle w:val="a3"/>
        <w:jc w:val="right"/>
        <w:rPr>
          <w:b/>
          <w:bC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567"/>
        <w:gridCol w:w="2835"/>
        <w:gridCol w:w="4678"/>
        <w:gridCol w:w="1843"/>
      </w:tblGrid>
      <w:tr w:rsidR="00C80BF9" w:rsidRPr="001D67CC" w14:paraId="1D558012" w14:textId="77777777" w:rsidTr="00986287">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4A545" w14:textId="77777777" w:rsidR="00C80BF9" w:rsidRPr="001D67CC" w:rsidRDefault="00C80BF9" w:rsidP="004154EE">
            <w:pPr>
              <w:ind w:left="-108"/>
              <w:jc w:val="center"/>
              <w:rPr>
                <w:b/>
              </w:rPr>
            </w:pPr>
            <w:r w:rsidRPr="001D67CC">
              <w:rPr>
                <w:b/>
              </w:rPr>
              <w:t>№ п/п</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5323E" w14:textId="77777777" w:rsidR="00C80BF9" w:rsidRPr="001D67CC" w:rsidRDefault="00C80BF9" w:rsidP="004154EE">
            <w:pPr>
              <w:tabs>
                <w:tab w:val="left" w:pos="450"/>
              </w:tabs>
              <w:jc w:val="center"/>
              <w:rPr>
                <w:b/>
              </w:rPr>
            </w:pPr>
            <w:r w:rsidRPr="001D67CC">
              <w:rPr>
                <w:b/>
              </w:rPr>
              <w:t>Критерии</w:t>
            </w:r>
          </w:p>
        </w:tc>
        <w:tc>
          <w:tcPr>
            <w:tcW w:w="99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4536D5" w14:textId="77777777" w:rsidR="00C80BF9" w:rsidRPr="001D67CC" w:rsidRDefault="00C80BF9" w:rsidP="004154EE">
            <w:pPr>
              <w:tabs>
                <w:tab w:val="left" w:pos="450"/>
              </w:tabs>
              <w:jc w:val="center"/>
              <w:rPr>
                <w:b/>
              </w:rPr>
            </w:pPr>
            <w:r w:rsidRPr="001D67CC">
              <w:rPr>
                <w:b/>
              </w:rPr>
              <w:t>Описание</w:t>
            </w:r>
          </w:p>
        </w:tc>
      </w:tr>
      <w:tr w:rsidR="00C80BF9" w:rsidRPr="001D67CC" w14:paraId="51B553C5" w14:textId="77777777" w:rsidTr="004154EE">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14:paraId="741EF24D" w14:textId="77777777" w:rsidR="00C80BF9" w:rsidRPr="001D67CC" w:rsidRDefault="00C80BF9" w:rsidP="004154EE">
            <w:pPr>
              <w:tabs>
                <w:tab w:val="left" w:pos="450"/>
              </w:tabs>
              <w:jc w:val="center"/>
              <w:rPr>
                <w:b/>
              </w:rPr>
            </w:pPr>
            <w:r w:rsidRPr="001D67CC">
              <w:rPr>
                <w:b/>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24263EA" w14:textId="77777777" w:rsidR="00C80BF9" w:rsidRPr="001D67CC" w:rsidRDefault="001F6EBC" w:rsidP="00986287">
            <w:pPr>
              <w:tabs>
                <w:tab w:val="left" w:pos="450"/>
              </w:tabs>
              <w:ind w:right="-108"/>
              <w:rPr>
                <w:b/>
                <w:i/>
              </w:rPr>
            </w:pPr>
            <w:r w:rsidRPr="00310123">
              <w:t xml:space="preserve">Наименование медицинской техники </w:t>
            </w:r>
            <w:r w:rsidRPr="00310123">
              <w:rPr>
                <w:i/>
              </w:rPr>
              <w:t>(в соответствии с государственным реестром медицинских изделий   с указанием модели, наименования производителя, страны)</w:t>
            </w:r>
          </w:p>
        </w:tc>
        <w:tc>
          <w:tcPr>
            <w:tcW w:w="9923" w:type="dxa"/>
            <w:gridSpan w:val="4"/>
            <w:tcBorders>
              <w:top w:val="single" w:sz="4" w:space="0" w:color="auto"/>
              <w:left w:val="single" w:sz="4" w:space="0" w:color="auto"/>
              <w:bottom w:val="single" w:sz="4" w:space="0" w:color="auto"/>
              <w:right w:val="single" w:sz="4" w:space="0" w:color="auto"/>
            </w:tcBorders>
          </w:tcPr>
          <w:p w14:paraId="0B22BF0F" w14:textId="25B69B6D" w:rsidR="00842B46" w:rsidRDefault="00842B46" w:rsidP="007525A7">
            <w:pPr>
              <w:autoSpaceDE w:val="0"/>
              <w:autoSpaceDN w:val="0"/>
              <w:adjustRightInd w:val="0"/>
              <w:spacing w:line="240" w:lineRule="atLeast"/>
              <w:rPr>
                <w:b/>
                <w:bCs/>
                <w:kern w:val="32"/>
              </w:rPr>
            </w:pPr>
            <w:r>
              <w:rPr>
                <w:b/>
                <w:bCs/>
                <w:kern w:val="32"/>
              </w:rPr>
              <w:t>И</w:t>
            </w:r>
            <w:r w:rsidRPr="00842B46">
              <w:rPr>
                <w:b/>
                <w:bCs/>
                <w:kern w:val="32"/>
              </w:rPr>
              <w:t>ммуноферментны</w:t>
            </w:r>
            <w:r w:rsidR="00B63416">
              <w:rPr>
                <w:b/>
                <w:bCs/>
                <w:kern w:val="32"/>
              </w:rPr>
              <w:t>й полуавтоматический анализатор</w:t>
            </w:r>
          </w:p>
          <w:p w14:paraId="0EA42D76" w14:textId="4FCEA0D3" w:rsidR="00842B46" w:rsidRDefault="00842B46" w:rsidP="007525A7">
            <w:pPr>
              <w:autoSpaceDE w:val="0"/>
              <w:autoSpaceDN w:val="0"/>
              <w:adjustRightInd w:val="0"/>
              <w:spacing w:line="240" w:lineRule="atLeast"/>
              <w:rPr>
                <w:b/>
                <w:bCs/>
                <w:kern w:val="32"/>
              </w:rPr>
            </w:pPr>
            <w:r w:rsidRPr="00842B46">
              <w:rPr>
                <w:b/>
                <w:bCs/>
                <w:kern w:val="32"/>
              </w:rPr>
              <w:t>РК-МТ-5№019003</w:t>
            </w:r>
          </w:p>
          <w:p w14:paraId="1A308043" w14:textId="77777777" w:rsidR="00121680" w:rsidRPr="000329DD" w:rsidRDefault="00121680" w:rsidP="00B63416">
            <w:pPr>
              <w:autoSpaceDE w:val="0"/>
              <w:autoSpaceDN w:val="0"/>
              <w:adjustRightInd w:val="0"/>
              <w:spacing w:line="240" w:lineRule="atLeast"/>
              <w:rPr>
                <w:b/>
              </w:rPr>
            </w:pPr>
          </w:p>
        </w:tc>
      </w:tr>
      <w:tr w:rsidR="001F6EBC" w:rsidRPr="001D67CC" w14:paraId="48A082E4" w14:textId="77777777" w:rsidTr="0010390C">
        <w:trPr>
          <w:trHeight w:val="611"/>
        </w:trPr>
        <w:tc>
          <w:tcPr>
            <w:tcW w:w="709" w:type="dxa"/>
            <w:vMerge w:val="restart"/>
            <w:tcBorders>
              <w:left w:val="single" w:sz="4" w:space="0" w:color="auto"/>
              <w:right w:val="single" w:sz="4" w:space="0" w:color="auto"/>
            </w:tcBorders>
            <w:vAlign w:val="center"/>
            <w:hideMark/>
          </w:tcPr>
          <w:p w14:paraId="345B86B5" w14:textId="77777777" w:rsidR="00531BD6" w:rsidRDefault="00531BD6" w:rsidP="004154EE">
            <w:pPr>
              <w:jc w:val="center"/>
              <w:rPr>
                <w:b/>
              </w:rPr>
            </w:pPr>
          </w:p>
          <w:p w14:paraId="364B94F0" w14:textId="77777777" w:rsidR="001F6EBC" w:rsidRPr="001D67CC" w:rsidRDefault="001F6EBC" w:rsidP="004154EE">
            <w:pPr>
              <w:jc w:val="center"/>
              <w:rPr>
                <w:b/>
              </w:rPr>
            </w:pPr>
            <w:r>
              <w:rPr>
                <w:b/>
              </w:rPr>
              <w:t>2</w:t>
            </w:r>
          </w:p>
        </w:tc>
        <w:tc>
          <w:tcPr>
            <w:tcW w:w="4536" w:type="dxa"/>
            <w:vMerge w:val="restart"/>
            <w:tcBorders>
              <w:left w:val="single" w:sz="4" w:space="0" w:color="auto"/>
              <w:right w:val="single" w:sz="4" w:space="0" w:color="auto"/>
            </w:tcBorders>
            <w:vAlign w:val="center"/>
            <w:hideMark/>
          </w:tcPr>
          <w:p w14:paraId="0C9D8419" w14:textId="77777777" w:rsidR="001F6EBC" w:rsidRPr="001D67CC" w:rsidRDefault="001F6EBC" w:rsidP="004154EE">
            <w:pPr>
              <w:ind w:right="-108"/>
              <w:rPr>
                <w:b/>
              </w:rPr>
            </w:pPr>
            <w:r w:rsidRPr="001D67CC">
              <w:rPr>
                <w:b/>
              </w:rPr>
              <w:t>Требования к комплектации</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E15C72" w14:textId="77777777" w:rsidR="001F6EBC" w:rsidRPr="00FB7084" w:rsidRDefault="001F6EBC" w:rsidP="0002021B">
            <w:pPr>
              <w:snapToGrid w:val="0"/>
            </w:pPr>
            <w:r w:rsidRPr="00FB7084">
              <w:t>№</w:t>
            </w:r>
          </w:p>
          <w:p w14:paraId="0DA43F15" w14:textId="77777777" w:rsidR="001F6EBC" w:rsidRPr="00FB7084" w:rsidRDefault="001F6EBC" w:rsidP="0002021B">
            <w:r w:rsidRPr="00FB7084">
              <w:t>п/п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14CEE9" w14:textId="77777777" w:rsidR="001F6EBC" w:rsidRPr="00644EC4" w:rsidRDefault="001F6EBC" w:rsidP="0002021B">
            <w:pPr>
              <w:snapToGrid w:val="0"/>
            </w:pPr>
            <w:r>
              <w:t xml:space="preserve">Наименование комплектующего к медицинской технике </w:t>
            </w:r>
            <w:r w:rsidRPr="00644EC4">
              <w:t xml:space="preserve"> (в соответствии с государственным реестром </w:t>
            </w:r>
            <w:r>
              <w:rPr>
                <w:i/>
              </w:rPr>
              <w:t>медицинских изделий</w:t>
            </w:r>
            <w:r w:rsidRPr="00644EC4">
              <w:rPr>
                <w:i/>
              </w:rPr>
              <w:t xml:space="preserve"> </w:t>
            </w:r>
            <w:r w:rsidRPr="00644EC4">
              <w:t>)</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652A905" w14:textId="77777777" w:rsidR="001F6EBC" w:rsidRPr="00644EC4" w:rsidRDefault="001F6EBC" w:rsidP="0002021B">
            <w:pPr>
              <w:snapToGrid w:val="0"/>
            </w:pPr>
            <w:r w:rsidRPr="00644EC4">
              <w:t xml:space="preserve">Модель  и / или марка, каталожный номер, краткая техническая характеристика комплектующего к </w:t>
            </w:r>
            <w:r>
              <w:t xml:space="preserve">медицинской технике </w:t>
            </w:r>
            <w:r w:rsidRPr="00644EC4">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2AFFB4" w14:textId="77777777" w:rsidR="001F6EBC" w:rsidRPr="00644EC4" w:rsidRDefault="001F6EBC" w:rsidP="0002021B">
            <w:r w:rsidRPr="00644EC4">
              <w:t>Требуемое количество (с указанием единицы измерения)</w:t>
            </w:r>
          </w:p>
        </w:tc>
      </w:tr>
      <w:tr w:rsidR="00C80BF9" w:rsidRPr="001D67CC" w14:paraId="47F4BF4D" w14:textId="77777777" w:rsidTr="004154EE">
        <w:trPr>
          <w:trHeight w:val="141"/>
        </w:trPr>
        <w:tc>
          <w:tcPr>
            <w:tcW w:w="709" w:type="dxa"/>
            <w:vMerge/>
            <w:tcBorders>
              <w:left w:val="single" w:sz="4" w:space="0" w:color="auto"/>
              <w:right w:val="single" w:sz="4" w:space="0" w:color="auto"/>
            </w:tcBorders>
            <w:vAlign w:val="center"/>
            <w:hideMark/>
          </w:tcPr>
          <w:p w14:paraId="50CA5140" w14:textId="77777777" w:rsidR="00C80BF9" w:rsidRPr="001D67CC" w:rsidRDefault="00C80BF9" w:rsidP="004154EE">
            <w:pPr>
              <w:jc w:val="center"/>
              <w:rPr>
                <w:b/>
              </w:rPr>
            </w:pPr>
          </w:p>
        </w:tc>
        <w:tc>
          <w:tcPr>
            <w:tcW w:w="4536" w:type="dxa"/>
            <w:vMerge/>
            <w:tcBorders>
              <w:left w:val="single" w:sz="4" w:space="0" w:color="auto"/>
              <w:right w:val="single" w:sz="4" w:space="0" w:color="auto"/>
            </w:tcBorders>
            <w:vAlign w:val="center"/>
            <w:hideMark/>
          </w:tcPr>
          <w:p w14:paraId="7C9BD7B7" w14:textId="77777777" w:rsidR="00C80BF9" w:rsidRPr="001D67CC" w:rsidRDefault="00C80BF9" w:rsidP="004154EE">
            <w:pPr>
              <w:ind w:right="-108"/>
              <w:rPr>
                <w:b/>
              </w:rPr>
            </w:pPr>
          </w:p>
        </w:tc>
        <w:tc>
          <w:tcPr>
            <w:tcW w:w="9923" w:type="dxa"/>
            <w:gridSpan w:val="4"/>
            <w:tcBorders>
              <w:top w:val="single" w:sz="4" w:space="0" w:color="auto"/>
              <w:left w:val="single" w:sz="4" w:space="0" w:color="auto"/>
              <w:bottom w:val="single" w:sz="4" w:space="0" w:color="auto"/>
              <w:right w:val="single" w:sz="4" w:space="0" w:color="auto"/>
            </w:tcBorders>
            <w:hideMark/>
          </w:tcPr>
          <w:p w14:paraId="01AF9506" w14:textId="77777777" w:rsidR="00C80BF9" w:rsidRPr="001D67CC" w:rsidRDefault="001F6EBC" w:rsidP="004154EE">
            <w:pPr>
              <w:rPr>
                <w:i/>
              </w:rPr>
            </w:pPr>
            <w:r w:rsidRPr="00FB7084">
              <w:t>Основные комплектующие</w:t>
            </w:r>
          </w:p>
        </w:tc>
      </w:tr>
      <w:tr w:rsidR="00C80BF9" w:rsidRPr="001D67CC" w14:paraId="037254F0" w14:textId="77777777" w:rsidTr="004154EE">
        <w:trPr>
          <w:trHeight w:val="141"/>
        </w:trPr>
        <w:tc>
          <w:tcPr>
            <w:tcW w:w="709" w:type="dxa"/>
            <w:vMerge/>
            <w:tcBorders>
              <w:left w:val="single" w:sz="4" w:space="0" w:color="auto"/>
              <w:right w:val="single" w:sz="4" w:space="0" w:color="auto"/>
            </w:tcBorders>
            <w:vAlign w:val="center"/>
            <w:hideMark/>
          </w:tcPr>
          <w:p w14:paraId="135BC8B1" w14:textId="77777777" w:rsidR="00C80BF9" w:rsidRPr="001D67CC" w:rsidRDefault="00C80BF9" w:rsidP="004154EE">
            <w:pPr>
              <w:jc w:val="center"/>
              <w:rPr>
                <w:b/>
              </w:rPr>
            </w:pPr>
          </w:p>
        </w:tc>
        <w:tc>
          <w:tcPr>
            <w:tcW w:w="4536" w:type="dxa"/>
            <w:vMerge/>
            <w:tcBorders>
              <w:left w:val="single" w:sz="4" w:space="0" w:color="auto"/>
              <w:right w:val="single" w:sz="4" w:space="0" w:color="auto"/>
            </w:tcBorders>
            <w:vAlign w:val="center"/>
            <w:hideMark/>
          </w:tcPr>
          <w:p w14:paraId="432EDF01" w14:textId="77777777" w:rsidR="00C80BF9" w:rsidRPr="001D67CC" w:rsidRDefault="00C80BF9" w:rsidP="004154EE">
            <w:pPr>
              <w:ind w:right="-108"/>
              <w:rPr>
                <w:b/>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82E05BF" w14:textId="77777777" w:rsidR="00C80BF9" w:rsidRPr="001D67CC" w:rsidRDefault="007C71B2" w:rsidP="004154EE">
            <w:pPr>
              <w:jc w:val="center"/>
            </w:pPr>
            <w:r>
              <w:t>1</w:t>
            </w:r>
          </w:p>
        </w:tc>
        <w:tc>
          <w:tcPr>
            <w:tcW w:w="2835" w:type="dxa"/>
            <w:tcBorders>
              <w:top w:val="single" w:sz="4" w:space="0" w:color="auto"/>
              <w:left w:val="single" w:sz="4" w:space="0" w:color="auto"/>
              <w:bottom w:val="single" w:sz="4" w:space="0" w:color="auto"/>
              <w:right w:val="single" w:sz="4" w:space="0" w:color="auto"/>
            </w:tcBorders>
            <w:vAlign w:val="center"/>
          </w:tcPr>
          <w:p w14:paraId="377884FC" w14:textId="30319955" w:rsidR="00C80BF9" w:rsidRPr="006D622F" w:rsidRDefault="00842B46" w:rsidP="009D0F30">
            <w:r>
              <w:rPr>
                <w:b/>
                <w:bCs/>
                <w:kern w:val="32"/>
              </w:rPr>
              <w:t>И</w:t>
            </w:r>
            <w:r w:rsidRPr="00842B46">
              <w:rPr>
                <w:b/>
                <w:bCs/>
                <w:kern w:val="32"/>
              </w:rPr>
              <w:t>ммуноферментны</w:t>
            </w:r>
            <w:r w:rsidR="009D0F30">
              <w:rPr>
                <w:b/>
                <w:bCs/>
                <w:kern w:val="32"/>
              </w:rPr>
              <w:t>й полуавтоматический анализатор</w:t>
            </w:r>
          </w:p>
        </w:tc>
        <w:tc>
          <w:tcPr>
            <w:tcW w:w="4678" w:type="dxa"/>
            <w:tcBorders>
              <w:top w:val="single" w:sz="4" w:space="0" w:color="auto"/>
              <w:left w:val="single" w:sz="4" w:space="0" w:color="auto"/>
              <w:bottom w:val="single" w:sz="4" w:space="0" w:color="auto"/>
              <w:right w:val="single" w:sz="4" w:space="0" w:color="auto"/>
            </w:tcBorders>
          </w:tcPr>
          <w:p w14:paraId="24D3A793" w14:textId="1AD3C9D3" w:rsidR="00842B46" w:rsidRPr="00842B46" w:rsidRDefault="00842B46" w:rsidP="00842B46">
            <w:pPr>
              <w:shd w:val="clear" w:color="auto" w:fill="FFFFFF"/>
              <w:rPr>
                <w:sz w:val="22"/>
                <w:szCs w:val="22"/>
              </w:rPr>
            </w:pPr>
            <w:r w:rsidRPr="00842B46">
              <w:rPr>
                <w:sz w:val="22"/>
                <w:szCs w:val="22"/>
              </w:rPr>
              <w:t>Тип анализатора</w:t>
            </w:r>
            <w:r>
              <w:rPr>
                <w:sz w:val="22"/>
                <w:szCs w:val="22"/>
              </w:rPr>
              <w:t xml:space="preserve"> </w:t>
            </w:r>
            <w:proofErr w:type="spellStart"/>
            <w:r w:rsidRPr="00842B46">
              <w:rPr>
                <w:sz w:val="22"/>
                <w:szCs w:val="22"/>
              </w:rPr>
              <w:t>Однопланшетный</w:t>
            </w:r>
            <w:proofErr w:type="spellEnd"/>
            <w:r w:rsidRPr="00842B46">
              <w:rPr>
                <w:sz w:val="22"/>
                <w:szCs w:val="22"/>
              </w:rPr>
              <w:t xml:space="preserve"> считыватель ИФА</w:t>
            </w:r>
            <w:r w:rsidRPr="00D657EE">
              <w:rPr>
                <w:sz w:val="22"/>
                <w:szCs w:val="22"/>
              </w:rPr>
              <w:t xml:space="preserve"> это высокоскоростная компактная управляемая микропроцессором, универсальная фотометрическая система, для проведения измерений в </w:t>
            </w:r>
            <w:proofErr w:type="spellStart"/>
            <w:r w:rsidRPr="00D657EE">
              <w:rPr>
                <w:sz w:val="22"/>
                <w:szCs w:val="22"/>
              </w:rPr>
              <w:t>микротитровых</w:t>
            </w:r>
            <w:proofErr w:type="spellEnd"/>
            <w:r w:rsidRPr="00D657EE">
              <w:rPr>
                <w:sz w:val="22"/>
                <w:szCs w:val="22"/>
              </w:rPr>
              <w:t xml:space="preserve"> планшетах и обработки результатов этих измерений</w:t>
            </w:r>
            <w:r>
              <w:rPr>
                <w:sz w:val="22"/>
                <w:szCs w:val="22"/>
              </w:rPr>
              <w:t xml:space="preserve"> </w:t>
            </w:r>
            <w:r w:rsidRPr="00842B46">
              <w:rPr>
                <w:sz w:val="22"/>
                <w:szCs w:val="22"/>
              </w:rPr>
              <w:t>Считывание полной плашки за 5 секунд</w:t>
            </w:r>
            <w:r>
              <w:rPr>
                <w:sz w:val="22"/>
                <w:szCs w:val="22"/>
              </w:rPr>
              <w:t xml:space="preserve"> </w:t>
            </w:r>
            <w:r w:rsidRPr="00842B46">
              <w:rPr>
                <w:sz w:val="22"/>
                <w:szCs w:val="22"/>
              </w:rPr>
              <w:t>8-канальное оптоволокно</w:t>
            </w:r>
          </w:p>
          <w:p w14:paraId="357B78C3" w14:textId="79D41FCD" w:rsidR="00842B46" w:rsidRPr="00842B46" w:rsidRDefault="00842B46" w:rsidP="00842B46">
            <w:pPr>
              <w:shd w:val="clear" w:color="auto" w:fill="FFFFFF"/>
              <w:rPr>
                <w:sz w:val="22"/>
                <w:szCs w:val="22"/>
              </w:rPr>
            </w:pPr>
            <w:r w:rsidRPr="00842B46">
              <w:rPr>
                <w:sz w:val="22"/>
                <w:szCs w:val="22"/>
              </w:rPr>
              <w:t>Запрограммированные методики для тестов (защищены паролем) плюс открытые протоколы для программирования исследований пользователя.</w:t>
            </w:r>
            <w:r>
              <w:rPr>
                <w:sz w:val="22"/>
                <w:szCs w:val="22"/>
              </w:rPr>
              <w:t xml:space="preserve"> </w:t>
            </w:r>
            <w:r w:rsidRPr="00842B46">
              <w:rPr>
                <w:sz w:val="22"/>
                <w:szCs w:val="22"/>
              </w:rPr>
              <w:t>Возможность программирования пользователем</w:t>
            </w:r>
            <w:r>
              <w:rPr>
                <w:sz w:val="22"/>
                <w:szCs w:val="22"/>
              </w:rPr>
              <w:t xml:space="preserve"> </w:t>
            </w:r>
            <w:r w:rsidRPr="00842B46">
              <w:rPr>
                <w:sz w:val="22"/>
                <w:szCs w:val="22"/>
              </w:rPr>
              <w:t>Память на 200 методик и 10000 результатов</w:t>
            </w:r>
            <w:r>
              <w:rPr>
                <w:sz w:val="22"/>
                <w:szCs w:val="22"/>
              </w:rPr>
              <w:t xml:space="preserve"> </w:t>
            </w:r>
            <w:r w:rsidRPr="00842B46">
              <w:rPr>
                <w:sz w:val="22"/>
                <w:szCs w:val="22"/>
              </w:rPr>
              <w:t>Наличие всех количественных и качественных методов расчета</w:t>
            </w:r>
            <w:r>
              <w:rPr>
                <w:sz w:val="22"/>
                <w:szCs w:val="22"/>
              </w:rPr>
              <w:t xml:space="preserve"> </w:t>
            </w:r>
            <w:r w:rsidRPr="00842B46">
              <w:rPr>
                <w:sz w:val="22"/>
                <w:szCs w:val="22"/>
              </w:rPr>
              <w:t>Встроенный шейкер</w:t>
            </w:r>
          </w:p>
          <w:p w14:paraId="641DB878" w14:textId="59D4F814" w:rsidR="00842B46" w:rsidRPr="00842B46" w:rsidRDefault="00842B46" w:rsidP="00842B46">
            <w:pPr>
              <w:shd w:val="clear" w:color="auto" w:fill="FFFFFF"/>
              <w:rPr>
                <w:sz w:val="22"/>
                <w:szCs w:val="22"/>
              </w:rPr>
            </w:pPr>
            <w:r w:rsidRPr="00842B46">
              <w:rPr>
                <w:sz w:val="22"/>
                <w:szCs w:val="22"/>
              </w:rPr>
              <w:t>Реагентная система</w:t>
            </w:r>
            <w:r w:rsidRPr="00842B46">
              <w:rPr>
                <w:sz w:val="22"/>
                <w:szCs w:val="22"/>
              </w:rPr>
              <w:tab/>
            </w:r>
            <w:r w:rsidR="00732DC9" w:rsidRPr="00842B46">
              <w:rPr>
                <w:sz w:val="22"/>
                <w:szCs w:val="22"/>
              </w:rPr>
              <w:t xml:space="preserve">Запрограммированные </w:t>
            </w:r>
            <w:r w:rsidR="00732DC9" w:rsidRPr="00842B46">
              <w:rPr>
                <w:sz w:val="22"/>
                <w:szCs w:val="22"/>
              </w:rPr>
              <w:lastRenderedPageBreak/>
              <w:t xml:space="preserve">методики для тестов </w:t>
            </w:r>
            <w:r w:rsidRPr="00842B46">
              <w:rPr>
                <w:sz w:val="22"/>
                <w:szCs w:val="22"/>
              </w:rPr>
              <w:t>Производительность</w:t>
            </w:r>
            <w:r w:rsidRPr="00842B46">
              <w:rPr>
                <w:sz w:val="22"/>
                <w:szCs w:val="22"/>
              </w:rPr>
              <w:tab/>
              <w:t xml:space="preserve">Считывание 1 планшета </w:t>
            </w:r>
          </w:p>
          <w:p w14:paraId="608BE56C" w14:textId="412583CC" w:rsidR="00842B46" w:rsidRDefault="00842B46" w:rsidP="00842B46">
            <w:pPr>
              <w:shd w:val="clear" w:color="auto" w:fill="FFFFFF"/>
              <w:rPr>
                <w:sz w:val="22"/>
                <w:szCs w:val="22"/>
                <w:lang w:val="kk-KZ"/>
              </w:rPr>
            </w:pPr>
            <w:r w:rsidRPr="00842B46">
              <w:rPr>
                <w:sz w:val="22"/>
                <w:szCs w:val="22"/>
              </w:rPr>
              <w:t>Система реакции/считывания</w:t>
            </w:r>
            <w:r w:rsidRPr="00842B46">
              <w:rPr>
                <w:sz w:val="22"/>
                <w:szCs w:val="22"/>
              </w:rPr>
              <w:tab/>
              <w:t xml:space="preserve">96-луночный </w:t>
            </w:r>
            <w:proofErr w:type="spellStart"/>
            <w:r w:rsidRPr="00842B46">
              <w:rPr>
                <w:sz w:val="22"/>
                <w:szCs w:val="22"/>
              </w:rPr>
              <w:t>микротитровальный</w:t>
            </w:r>
            <w:proofErr w:type="spellEnd"/>
            <w:r w:rsidRPr="00842B46">
              <w:rPr>
                <w:sz w:val="22"/>
                <w:szCs w:val="22"/>
              </w:rPr>
              <w:t xml:space="preserve"> планшет</w:t>
            </w:r>
          </w:p>
          <w:p w14:paraId="4F8A35E6" w14:textId="577D32DF" w:rsidR="007F3CE7" w:rsidRPr="007F3CE7" w:rsidRDefault="007F3CE7" w:rsidP="009D0F30">
            <w:pPr>
              <w:shd w:val="clear" w:color="auto" w:fill="FFFFFF"/>
              <w:spacing w:before="75"/>
              <w:rPr>
                <w:color w:val="000000"/>
                <w:sz w:val="20"/>
                <w:szCs w:val="20"/>
                <w:lang w:val="kk-KZ"/>
              </w:rPr>
            </w:pPr>
            <w:r w:rsidRPr="007F3CE7">
              <w:rPr>
                <w:color w:val="000000"/>
                <w:sz w:val="20"/>
                <w:szCs w:val="20"/>
                <w:lang w:val="kk-KZ"/>
              </w:rPr>
              <w:t>Выполняемые тесты:</w:t>
            </w:r>
            <w:r w:rsidRPr="007F3CE7">
              <w:rPr>
                <w:color w:val="000000"/>
                <w:sz w:val="20"/>
                <w:szCs w:val="20"/>
                <w:lang w:val="kk-KZ"/>
              </w:rPr>
              <w:br/>
              <w:t>Инфекции: гепатит А (антитела к ВГА), HBsAg, HBeAg, HBcAg, HBsAg подтверждающий, анти-HBsAg, анти-HBeAg, анти-HBcAg, гепатит C (антитела к ВГС), хламидиоз (антигены, IgG, A, M), трихомониаз (IgM), токсоплазмоз (IgG, M), лямблиоз, аденовирус (IgG, M), кандидозы, аспергиллез, болезнь Лайма, цитомегаловирус (IgG, M), вирус Эпштейна-Барра (IgG, M), ВИЧ 1,2 (антитела), вирус простого герпеса (IgG, M), вирус опоясывающего герпеса (IgG, M), вирус кори (IgG, M), вирус гриппа А,В (IgA, G, M), вирус парагриппа 1,2,3 (IgA, G, M), вирус паротита (IgA, G, M), вирус краснухи (IgG, M), дифтерия (IgG), кампилобактериоз (IgG, M), полиомиелит, эхинококкоз (IgG), сифилис (IgG, M), иерсиниоз, столбняк; Опухолевые маркеры: альфа-фетопротеин, карциноэмбриональный антиген, простатспецифический антиген, CA-125, CA-15-3, CA-19-9, CA-242, ферритин, ХГЧ, NSE, тканевой полипептидный антиген, бета2-микроглобулин, UBC (рак мочевого пузыря);</w:t>
            </w:r>
            <w:r w:rsidRPr="007F3CE7">
              <w:rPr>
                <w:color w:val="000000"/>
                <w:sz w:val="20"/>
                <w:szCs w:val="20"/>
                <w:lang w:val="kk-KZ"/>
              </w:rPr>
              <w:br/>
              <w:t>Щитовидная железа: трийодтиронин (Т3), тироксин (Т4), тиреотропный гормон (ТТГ), тироглобулин, антитела к тироглобулину, антитела к тиреопероксидазе, антитела к микросомальным антигенам тиреоцитов;</w:t>
            </w:r>
            <w:r w:rsidRPr="007F3CE7">
              <w:rPr>
                <w:color w:val="000000"/>
                <w:sz w:val="20"/>
                <w:szCs w:val="20"/>
                <w:lang w:val="kk-KZ"/>
              </w:rPr>
              <w:br/>
              <w:t>Репродуктивная функция: пролактин, лютеинизирующий гормон (ЛГ), фолликулости-мулирующий гормон (ФСГ), хорионический гонадотропин человека (ХГЧ), антитела к сперме;</w:t>
            </w:r>
            <w:r w:rsidRPr="007F3CE7">
              <w:rPr>
                <w:color w:val="000000"/>
                <w:sz w:val="20"/>
                <w:szCs w:val="20"/>
                <w:lang w:val="kk-KZ"/>
              </w:rPr>
              <w:br/>
              <w:t>Эндокринология: кортизол, тестостерон, андростендион, прогестерон, адреналин, мелатонин, серотонин, СТГ, эстрадиол, эстриол, АКТГ, кальцитонин;</w:t>
            </w:r>
            <w:r w:rsidRPr="007F3CE7">
              <w:rPr>
                <w:color w:val="000000"/>
                <w:sz w:val="20"/>
                <w:szCs w:val="20"/>
                <w:lang w:val="kk-KZ"/>
              </w:rPr>
              <w:br/>
            </w:r>
            <w:r w:rsidRPr="007F3CE7">
              <w:rPr>
                <w:color w:val="000000"/>
                <w:sz w:val="20"/>
                <w:szCs w:val="20"/>
                <w:lang w:val="kk-KZ"/>
              </w:rPr>
              <w:lastRenderedPageBreak/>
              <w:t>Аллергия: иммуноглобулин Е, антитела к аллергенам, гистамин; Беременность: ХГЧ в моче и в сыворотке;</w:t>
            </w:r>
            <w:r w:rsidRPr="007F3CE7">
              <w:rPr>
                <w:color w:val="000000"/>
                <w:sz w:val="20"/>
                <w:szCs w:val="20"/>
                <w:lang w:val="kk-KZ"/>
              </w:rPr>
              <w:br/>
              <w:t>Аутоиммунные и системные заболевания: ревматоидный фактор, С-реактивный белок, АСЛО, антитела к ДНК и РНК (dsDNA, гистоны, SS-A, SS-B, RNP, Scl-70, Sm).</w:t>
            </w:r>
          </w:p>
          <w:p w14:paraId="358634D1" w14:textId="478F5F7C" w:rsidR="00842B46" w:rsidRPr="00842B46" w:rsidRDefault="00842B46" w:rsidP="00842B46">
            <w:pPr>
              <w:shd w:val="clear" w:color="auto" w:fill="FFFFFF"/>
              <w:rPr>
                <w:sz w:val="22"/>
                <w:szCs w:val="22"/>
              </w:rPr>
            </w:pPr>
            <w:r w:rsidRPr="00842B46">
              <w:rPr>
                <w:sz w:val="22"/>
                <w:szCs w:val="22"/>
              </w:rPr>
              <w:t>Языки программного обеспечения</w:t>
            </w:r>
            <w:r w:rsidR="00732DC9">
              <w:rPr>
                <w:sz w:val="22"/>
                <w:szCs w:val="22"/>
              </w:rPr>
              <w:t xml:space="preserve"> </w:t>
            </w:r>
            <w:r w:rsidRPr="00842B46">
              <w:rPr>
                <w:sz w:val="22"/>
                <w:szCs w:val="22"/>
              </w:rPr>
              <w:t>Английский, русский, испанский, французский</w:t>
            </w:r>
          </w:p>
          <w:p w14:paraId="6CBFC1E0" w14:textId="22B7FF52" w:rsidR="00842B46" w:rsidRPr="00842B46" w:rsidRDefault="00842B46" w:rsidP="00842B46">
            <w:pPr>
              <w:shd w:val="clear" w:color="auto" w:fill="FFFFFF"/>
              <w:rPr>
                <w:sz w:val="22"/>
                <w:szCs w:val="22"/>
              </w:rPr>
            </w:pPr>
            <w:r w:rsidRPr="00842B46">
              <w:rPr>
                <w:sz w:val="22"/>
                <w:szCs w:val="22"/>
              </w:rPr>
              <w:t>Режимы измерения</w:t>
            </w:r>
            <w:r w:rsidR="00732DC9">
              <w:rPr>
                <w:sz w:val="22"/>
                <w:szCs w:val="22"/>
              </w:rPr>
              <w:t xml:space="preserve"> </w:t>
            </w:r>
            <w:r w:rsidRPr="00842B46">
              <w:rPr>
                <w:sz w:val="22"/>
                <w:szCs w:val="22"/>
              </w:rPr>
              <w:t>ИФА фотометрический</w:t>
            </w:r>
          </w:p>
          <w:p w14:paraId="137DAB49" w14:textId="086F68F5" w:rsidR="00842B46" w:rsidRPr="00842B46" w:rsidRDefault="00842B46" w:rsidP="00842B46">
            <w:pPr>
              <w:shd w:val="clear" w:color="auto" w:fill="FFFFFF"/>
              <w:rPr>
                <w:sz w:val="22"/>
                <w:szCs w:val="22"/>
              </w:rPr>
            </w:pPr>
            <w:r w:rsidRPr="00842B46">
              <w:rPr>
                <w:sz w:val="22"/>
                <w:szCs w:val="22"/>
              </w:rPr>
              <w:t>Режимы анализа</w:t>
            </w:r>
            <w:r w:rsidR="00732DC9">
              <w:rPr>
                <w:sz w:val="22"/>
                <w:szCs w:val="22"/>
              </w:rPr>
              <w:t xml:space="preserve"> </w:t>
            </w:r>
            <w:r w:rsidRPr="00842B46">
              <w:rPr>
                <w:sz w:val="22"/>
                <w:szCs w:val="22"/>
              </w:rPr>
              <w:t>Конечная точка</w:t>
            </w:r>
          </w:p>
          <w:p w14:paraId="5720BB34" w14:textId="77777777" w:rsidR="00842B46" w:rsidRPr="00842B46" w:rsidRDefault="00842B46" w:rsidP="00842B46">
            <w:pPr>
              <w:shd w:val="clear" w:color="auto" w:fill="FFFFFF"/>
              <w:rPr>
                <w:sz w:val="22"/>
                <w:szCs w:val="22"/>
              </w:rPr>
            </w:pPr>
            <w:r w:rsidRPr="00842B46">
              <w:rPr>
                <w:sz w:val="22"/>
                <w:szCs w:val="22"/>
              </w:rPr>
              <w:t>Режимы расчета</w:t>
            </w:r>
            <w:r w:rsidRPr="00842B46">
              <w:rPr>
                <w:sz w:val="22"/>
                <w:szCs w:val="22"/>
              </w:rPr>
              <w:tab/>
              <w:t>Качественный: отсечка</w:t>
            </w:r>
          </w:p>
          <w:p w14:paraId="1DBA8FC3" w14:textId="77777777" w:rsidR="00842B46" w:rsidRPr="00842B46" w:rsidRDefault="00842B46" w:rsidP="00842B46">
            <w:pPr>
              <w:shd w:val="clear" w:color="auto" w:fill="FFFFFF"/>
              <w:rPr>
                <w:sz w:val="22"/>
                <w:szCs w:val="22"/>
              </w:rPr>
            </w:pPr>
            <w:r w:rsidRPr="00842B46">
              <w:rPr>
                <w:sz w:val="22"/>
                <w:szCs w:val="22"/>
              </w:rPr>
              <w:t>Количественный: расчет абсорбции</w:t>
            </w:r>
          </w:p>
          <w:p w14:paraId="06909B82" w14:textId="25384E6B" w:rsidR="00842B46" w:rsidRPr="00842B46" w:rsidRDefault="00842B46" w:rsidP="00842B46">
            <w:pPr>
              <w:shd w:val="clear" w:color="auto" w:fill="FFFFFF"/>
              <w:rPr>
                <w:sz w:val="22"/>
                <w:szCs w:val="22"/>
              </w:rPr>
            </w:pPr>
            <w:r w:rsidRPr="00842B46">
              <w:rPr>
                <w:sz w:val="22"/>
                <w:szCs w:val="22"/>
              </w:rPr>
              <w:t>Алгоритмы расчета</w:t>
            </w:r>
            <w:r w:rsidRPr="00842B46">
              <w:rPr>
                <w:sz w:val="22"/>
                <w:szCs w:val="22"/>
              </w:rPr>
              <w:tab/>
              <w:t xml:space="preserve">ABS, </w:t>
            </w:r>
            <w:proofErr w:type="spellStart"/>
            <w:r w:rsidRPr="00842B46">
              <w:rPr>
                <w:sz w:val="22"/>
                <w:szCs w:val="22"/>
              </w:rPr>
              <w:t>одночный</w:t>
            </w:r>
            <w:proofErr w:type="spellEnd"/>
            <w:r w:rsidRPr="00842B46">
              <w:rPr>
                <w:sz w:val="22"/>
                <w:szCs w:val="22"/>
              </w:rPr>
              <w:t xml:space="preserve"> </w:t>
            </w:r>
            <w:proofErr w:type="spellStart"/>
            <w:r w:rsidRPr="00842B46">
              <w:rPr>
                <w:sz w:val="22"/>
                <w:szCs w:val="22"/>
              </w:rPr>
              <w:t>стндарт</w:t>
            </w:r>
            <w:proofErr w:type="spellEnd"/>
            <w:r w:rsidRPr="00842B46">
              <w:rPr>
                <w:sz w:val="22"/>
                <w:szCs w:val="22"/>
              </w:rPr>
              <w:t xml:space="preserve">, </w:t>
            </w:r>
            <w:proofErr w:type="gramStart"/>
            <w:r w:rsidRPr="00842B46">
              <w:rPr>
                <w:sz w:val="22"/>
                <w:szCs w:val="22"/>
              </w:rPr>
              <w:t>двухточечный,  кинетика</w:t>
            </w:r>
            <w:proofErr w:type="gramEnd"/>
            <w:r w:rsidRPr="00842B46">
              <w:rPr>
                <w:sz w:val="22"/>
                <w:szCs w:val="22"/>
              </w:rPr>
              <w:t>,</w:t>
            </w:r>
            <w:r w:rsidR="00732DC9">
              <w:rPr>
                <w:sz w:val="22"/>
                <w:szCs w:val="22"/>
              </w:rPr>
              <w:t xml:space="preserve"> </w:t>
            </w:r>
            <w:r w:rsidRPr="00842B46">
              <w:rPr>
                <w:sz w:val="22"/>
                <w:szCs w:val="22"/>
              </w:rPr>
              <w:t>многоточечный, линейная регрессия, экспоненциальная регрессия,</w:t>
            </w:r>
            <w:r w:rsidR="00732DC9">
              <w:rPr>
                <w:sz w:val="22"/>
                <w:szCs w:val="22"/>
              </w:rPr>
              <w:t xml:space="preserve"> </w:t>
            </w:r>
            <w:r w:rsidRPr="00842B46">
              <w:rPr>
                <w:sz w:val="22"/>
                <w:szCs w:val="22"/>
              </w:rPr>
              <w:t>логарифмическая регрессия, степенная регрессия, кубический сплайн, 4 PL</w:t>
            </w:r>
          </w:p>
          <w:p w14:paraId="24B60D1A" w14:textId="6ACE3729" w:rsidR="00842B46" w:rsidRPr="00842B46" w:rsidRDefault="00842B46" w:rsidP="00842B46">
            <w:pPr>
              <w:shd w:val="clear" w:color="auto" w:fill="FFFFFF"/>
              <w:rPr>
                <w:sz w:val="22"/>
                <w:szCs w:val="22"/>
              </w:rPr>
            </w:pPr>
            <w:r w:rsidRPr="00842B46">
              <w:rPr>
                <w:sz w:val="22"/>
                <w:szCs w:val="22"/>
              </w:rPr>
              <w:t>Количество программируемых тестов</w:t>
            </w:r>
            <w:r w:rsidR="00732DC9">
              <w:rPr>
                <w:sz w:val="22"/>
                <w:szCs w:val="22"/>
              </w:rPr>
              <w:t xml:space="preserve"> </w:t>
            </w:r>
            <w:proofErr w:type="gramStart"/>
            <w:r w:rsidRPr="00842B46">
              <w:rPr>
                <w:sz w:val="22"/>
                <w:szCs w:val="22"/>
              </w:rPr>
              <w:t>Не</w:t>
            </w:r>
            <w:proofErr w:type="gramEnd"/>
            <w:r w:rsidRPr="00842B46">
              <w:rPr>
                <w:sz w:val="22"/>
                <w:szCs w:val="22"/>
              </w:rPr>
              <w:t xml:space="preserve"> ограничено</w:t>
            </w:r>
            <w:r w:rsidR="00732DC9">
              <w:rPr>
                <w:sz w:val="22"/>
                <w:szCs w:val="22"/>
              </w:rPr>
              <w:t xml:space="preserve"> </w:t>
            </w:r>
            <w:r w:rsidRPr="00842B46">
              <w:rPr>
                <w:sz w:val="22"/>
                <w:szCs w:val="22"/>
              </w:rPr>
              <w:t>Количество программируемых профилей</w:t>
            </w:r>
            <w:r w:rsidR="00732DC9">
              <w:rPr>
                <w:sz w:val="22"/>
                <w:szCs w:val="22"/>
              </w:rPr>
              <w:t xml:space="preserve"> </w:t>
            </w:r>
            <w:r w:rsidRPr="00842B46">
              <w:rPr>
                <w:sz w:val="22"/>
                <w:szCs w:val="22"/>
              </w:rPr>
              <w:t>Не ограничено</w:t>
            </w:r>
            <w:r w:rsidR="00732DC9">
              <w:rPr>
                <w:sz w:val="22"/>
                <w:szCs w:val="22"/>
              </w:rPr>
              <w:t xml:space="preserve"> </w:t>
            </w:r>
            <w:r w:rsidRPr="00842B46">
              <w:rPr>
                <w:sz w:val="22"/>
                <w:szCs w:val="22"/>
              </w:rPr>
              <w:t>Количество стандартов на тест</w:t>
            </w:r>
            <w:r w:rsidR="00732DC9">
              <w:rPr>
                <w:sz w:val="22"/>
                <w:szCs w:val="22"/>
              </w:rPr>
              <w:t xml:space="preserve"> </w:t>
            </w:r>
            <w:r w:rsidRPr="00842B46">
              <w:rPr>
                <w:sz w:val="22"/>
                <w:szCs w:val="22"/>
              </w:rPr>
              <w:t>До 8 стандартов / 5 NC / 5 PC / 5 QC</w:t>
            </w:r>
            <w:r w:rsidR="00732DC9">
              <w:rPr>
                <w:sz w:val="22"/>
                <w:szCs w:val="22"/>
              </w:rPr>
              <w:t xml:space="preserve"> </w:t>
            </w:r>
            <w:r w:rsidRPr="00842B46">
              <w:rPr>
                <w:sz w:val="22"/>
                <w:szCs w:val="22"/>
              </w:rPr>
              <w:t>Вместимость</w:t>
            </w:r>
            <w:r w:rsidR="00732DC9">
              <w:rPr>
                <w:sz w:val="22"/>
                <w:szCs w:val="22"/>
              </w:rPr>
              <w:t xml:space="preserve"> </w:t>
            </w:r>
            <w:r w:rsidRPr="00842B46">
              <w:rPr>
                <w:sz w:val="22"/>
                <w:szCs w:val="22"/>
              </w:rPr>
              <w:t>1 планшет</w:t>
            </w:r>
          </w:p>
          <w:p w14:paraId="57307B4C" w14:textId="77777777" w:rsidR="00842B46" w:rsidRPr="00842B46" w:rsidRDefault="00842B46" w:rsidP="00842B46">
            <w:pPr>
              <w:shd w:val="clear" w:color="auto" w:fill="FFFFFF"/>
              <w:rPr>
                <w:sz w:val="22"/>
                <w:szCs w:val="22"/>
              </w:rPr>
            </w:pPr>
            <w:r w:rsidRPr="00842B46">
              <w:rPr>
                <w:sz w:val="22"/>
                <w:szCs w:val="22"/>
              </w:rPr>
              <w:t>Возможность смешивания</w:t>
            </w:r>
            <w:r w:rsidRPr="00842B46">
              <w:rPr>
                <w:sz w:val="22"/>
                <w:szCs w:val="22"/>
              </w:rPr>
              <w:tab/>
            </w:r>
            <w:proofErr w:type="gramStart"/>
            <w:r w:rsidRPr="00842B46">
              <w:rPr>
                <w:sz w:val="22"/>
                <w:szCs w:val="22"/>
              </w:rPr>
              <w:t>Да</w:t>
            </w:r>
            <w:proofErr w:type="gramEnd"/>
            <w:r w:rsidRPr="00842B46">
              <w:rPr>
                <w:sz w:val="22"/>
                <w:szCs w:val="22"/>
              </w:rPr>
              <w:t>; Скорость перемешивания низкая, средняя и высокая</w:t>
            </w:r>
          </w:p>
          <w:p w14:paraId="79F6FF54" w14:textId="77777777" w:rsidR="00842B46" w:rsidRPr="00842B46" w:rsidRDefault="00842B46" w:rsidP="00842B46">
            <w:pPr>
              <w:shd w:val="clear" w:color="auto" w:fill="FFFFFF"/>
              <w:rPr>
                <w:sz w:val="22"/>
                <w:szCs w:val="22"/>
              </w:rPr>
            </w:pPr>
            <w:r w:rsidRPr="00842B46">
              <w:rPr>
                <w:sz w:val="22"/>
                <w:szCs w:val="22"/>
              </w:rPr>
              <w:t>Температура инкубации</w:t>
            </w:r>
            <w:r w:rsidRPr="00842B46">
              <w:rPr>
                <w:sz w:val="22"/>
                <w:szCs w:val="22"/>
              </w:rPr>
              <w:tab/>
              <w:t>Комнатная</w:t>
            </w:r>
          </w:p>
          <w:p w14:paraId="13AE28DD" w14:textId="77777777" w:rsidR="00842B46" w:rsidRPr="00842B46" w:rsidRDefault="00842B46" w:rsidP="00842B46">
            <w:pPr>
              <w:shd w:val="clear" w:color="auto" w:fill="FFFFFF"/>
              <w:rPr>
                <w:sz w:val="22"/>
                <w:szCs w:val="22"/>
              </w:rPr>
            </w:pPr>
            <w:r w:rsidRPr="00842B46">
              <w:rPr>
                <w:sz w:val="22"/>
                <w:szCs w:val="22"/>
              </w:rPr>
              <w:t>Время инкубации</w:t>
            </w:r>
            <w:r w:rsidRPr="00842B46">
              <w:rPr>
                <w:sz w:val="22"/>
                <w:szCs w:val="22"/>
              </w:rPr>
              <w:tab/>
              <w:t>1-60 сек. смешивание</w:t>
            </w:r>
          </w:p>
          <w:p w14:paraId="1B6256C4" w14:textId="77777777" w:rsidR="00842B46" w:rsidRPr="00842B46" w:rsidRDefault="00842B46" w:rsidP="00842B46">
            <w:pPr>
              <w:shd w:val="clear" w:color="auto" w:fill="FFFFFF"/>
              <w:rPr>
                <w:sz w:val="22"/>
                <w:szCs w:val="22"/>
              </w:rPr>
            </w:pPr>
            <w:r w:rsidRPr="00842B46">
              <w:rPr>
                <w:sz w:val="22"/>
                <w:szCs w:val="22"/>
              </w:rPr>
              <w:t>Оптическая система</w:t>
            </w:r>
            <w:r w:rsidRPr="00842B46">
              <w:rPr>
                <w:sz w:val="22"/>
                <w:szCs w:val="22"/>
              </w:rPr>
              <w:tab/>
              <w:t>Колесо фильтра</w:t>
            </w:r>
          </w:p>
          <w:p w14:paraId="26A764B0" w14:textId="77777777" w:rsidR="00842B46" w:rsidRPr="00842B46" w:rsidRDefault="00842B46" w:rsidP="00842B46">
            <w:pPr>
              <w:shd w:val="clear" w:color="auto" w:fill="FFFFFF"/>
              <w:rPr>
                <w:sz w:val="22"/>
                <w:szCs w:val="22"/>
              </w:rPr>
            </w:pPr>
            <w:r w:rsidRPr="00842B46">
              <w:rPr>
                <w:sz w:val="22"/>
                <w:szCs w:val="22"/>
              </w:rPr>
              <w:t xml:space="preserve">8 измерительных каналов </w:t>
            </w:r>
          </w:p>
          <w:p w14:paraId="26E3CE47" w14:textId="1E030328" w:rsidR="00842B46" w:rsidRPr="00842B46" w:rsidRDefault="00842B46" w:rsidP="00842B46">
            <w:pPr>
              <w:shd w:val="clear" w:color="auto" w:fill="FFFFFF"/>
              <w:rPr>
                <w:sz w:val="22"/>
                <w:szCs w:val="22"/>
              </w:rPr>
            </w:pPr>
            <w:r w:rsidRPr="00842B46">
              <w:rPr>
                <w:sz w:val="22"/>
                <w:szCs w:val="22"/>
              </w:rPr>
              <w:t>Считывание</w:t>
            </w:r>
            <w:r w:rsidRPr="00842B46">
              <w:rPr>
                <w:sz w:val="22"/>
                <w:szCs w:val="22"/>
              </w:rPr>
              <w:tab/>
              <w:t xml:space="preserve">Считывание с одной или двумя </w:t>
            </w:r>
            <w:proofErr w:type="gramStart"/>
            <w:r w:rsidRPr="00842B46">
              <w:rPr>
                <w:sz w:val="22"/>
                <w:szCs w:val="22"/>
              </w:rPr>
              <w:t xml:space="preserve">волнами </w:t>
            </w:r>
            <w:r w:rsidR="00732DC9">
              <w:rPr>
                <w:sz w:val="22"/>
                <w:szCs w:val="22"/>
              </w:rPr>
              <w:t xml:space="preserve"> </w:t>
            </w:r>
            <w:r w:rsidRPr="00842B46">
              <w:rPr>
                <w:sz w:val="22"/>
                <w:szCs w:val="22"/>
              </w:rPr>
              <w:t>Источник</w:t>
            </w:r>
            <w:proofErr w:type="gramEnd"/>
            <w:r w:rsidRPr="00842B46">
              <w:rPr>
                <w:sz w:val="22"/>
                <w:szCs w:val="22"/>
              </w:rPr>
              <w:t xml:space="preserve"> света</w:t>
            </w:r>
            <w:r w:rsidRPr="00842B46">
              <w:rPr>
                <w:sz w:val="22"/>
                <w:szCs w:val="22"/>
              </w:rPr>
              <w:tab/>
              <w:t>Галоген 6,5 В / 19 Вт</w:t>
            </w:r>
            <w:r w:rsidR="00732DC9">
              <w:rPr>
                <w:sz w:val="22"/>
                <w:szCs w:val="22"/>
              </w:rPr>
              <w:t xml:space="preserve"> </w:t>
            </w:r>
            <w:r w:rsidRPr="00842B46">
              <w:rPr>
                <w:sz w:val="22"/>
                <w:szCs w:val="22"/>
              </w:rPr>
              <w:t>Срок службы 2500 ч</w:t>
            </w:r>
            <w:r w:rsidR="00732DC9">
              <w:rPr>
                <w:sz w:val="22"/>
                <w:szCs w:val="22"/>
              </w:rPr>
              <w:t xml:space="preserve"> </w:t>
            </w:r>
            <w:r w:rsidRPr="00842B46">
              <w:rPr>
                <w:sz w:val="22"/>
                <w:szCs w:val="22"/>
              </w:rPr>
              <w:t>Спектральный диапазон</w:t>
            </w:r>
            <w:r w:rsidRPr="00842B46">
              <w:rPr>
                <w:sz w:val="22"/>
                <w:szCs w:val="22"/>
              </w:rPr>
              <w:tab/>
              <w:t>400 - 900 нм</w:t>
            </w:r>
          </w:p>
          <w:p w14:paraId="25E8D826" w14:textId="65FD3828" w:rsidR="00842B46" w:rsidRPr="00842B46" w:rsidRDefault="00842B46" w:rsidP="00842B46">
            <w:pPr>
              <w:shd w:val="clear" w:color="auto" w:fill="FFFFFF"/>
              <w:rPr>
                <w:sz w:val="22"/>
                <w:szCs w:val="22"/>
              </w:rPr>
            </w:pPr>
            <w:r w:rsidRPr="00842B46">
              <w:rPr>
                <w:sz w:val="22"/>
                <w:szCs w:val="22"/>
              </w:rPr>
              <w:t>Предустановленные фильтры длин волн</w:t>
            </w:r>
            <w:r w:rsidR="00732DC9">
              <w:rPr>
                <w:sz w:val="22"/>
                <w:szCs w:val="22"/>
              </w:rPr>
              <w:t xml:space="preserve"> </w:t>
            </w:r>
            <w:r w:rsidRPr="00842B46">
              <w:rPr>
                <w:sz w:val="22"/>
                <w:szCs w:val="22"/>
              </w:rPr>
              <w:t>405, 450, 492, 630 нм</w:t>
            </w:r>
            <w:r w:rsidR="00732DC9">
              <w:rPr>
                <w:sz w:val="22"/>
                <w:szCs w:val="22"/>
              </w:rPr>
              <w:t xml:space="preserve"> </w:t>
            </w:r>
            <w:r w:rsidRPr="00842B46">
              <w:rPr>
                <w:sz w:val="22"/>
                <w:szCs w:val="22"/>
              </w:rPr>
              <w:t>Точность фильтра</w:t>
            </w:r>
            <w:r w:rsidRPr="00842B46">
              <w:rPr>
                <w:sz w:val="22"/>
                <w:szCs w:val="22"/>
              </w:rPr>
              <w:tab/>
              <w:t>± 2 нм</w:t>
            </w:r>
          </w:p>
          <w:p w14:paraId="03F04C93" w14:textId="10A73F13" w:rsidR="00842B46" w:rsidRPr="00842B46" w:rsidRDefault="00842B46" w:rsidP="00842B46">
            <w:pPr>
              <w:shd w:val="clear" w:color="auto" w:fill="FFFFFF"/>
              <w:rPr>
                <w:sz w:val="22"/>
                <w:szCs w:val="22"/>
              </w:rPr>
            </w:pPr>
            <w:r w:rsidRPr="00842B46">
              <w:rPr>
                <w:sz w:val="22"/>
                <w:szCs w:val="22"/>
              </w:rPr>
              <w:t>Максимальное количество установленных фильтров длин волн</w:t>
            </w:r>
            <w:r w:rsidRPr="00842B46">
              <w:rPr>
                <w:sz w:val="22"/>
                <w:szCs w:val="22"/>
              </w:rPr>
              <w:tab/>
              <w:t>8</w:t>
            </w:r>
            <w:r w:rsidR="00732DC9">
              <w:rPr>
                <w:sz w:val="22"/>
                <w:szCs w:val="22"/>
              </w:rPr>
              <w:t xml:space="preserve"> </w:t>
            </w:r>
            <w:r w:rsidRPr="00842B46">
              <w:rPr>
                <w:sz w:val="22"/>
                <w:szCs w:val="22"/>
              </w:rPr>
              <w:t xml:space="preserve">Время считывания (96 </w:t>
            </w:r>
            <w:r w:rsidRPr="00842B46">
              <w:rPr>
                <w:sz w:val="22"/>
                <w:szCs w:val="22"/>
              </w:rPr>
              <w:lastRenderedPageBreak/>
              <w:t>выборок) две длины волны</w:t>
            </w:r>
            <w:r w:rsidRPr="00842B46">
              <w:rPr>
                <w:sz w:val="22"/>
                <w:szCs w:val="22"/>
              </w:rPr>
              <w:tab/>
              <w:t xml:space="preserve">Непрерывный режим </w:t>
            </w:r>
            <w:proofErr w:type="gramStart"/>
            <w:r w:rsidRPr="00842B46">
              <w:rPr>
                <w:sz w:val="22"/>
                <w:szCs w:val="22"/>
              </w:rPr>
              <w:t>&lt; 5</w:t>
            </w:r>
            <w:proofErr w:type="gramEnd"/>
            <w:r w:rsidRPr="00842B46">
              <w:rPr>
                <w:sz w:val="22"/>
                <w:szCs w:val="22"/>
              </w:rPr>
              <w:t xml:space="preserve"> с, пошаговый режим &lt; 15 с.</w:t>
            </w:r>
          </w:p>
          <w:p w14:paraId="46DD4DE2" w14:textId="42700B4C" w:rsidR="00842B46" w:rsidRPr="00842B46" w:rsidRDefault="00842B46" w:rsidP="00842B46">
            <w:pPr>
              <w:shd w:val="clear" w:color="auto" w:fill="FFFFFF"/>
              <w:rPr>
                <w:sz w:val="22"/>
                <w:szCs w:val="22"/>
              </w:rPr>
            </w:pPr>
            <w:r w:rsidRPr="00842B46">
              <w:rPr>
                <w:sz w:val="22"/>
                <w:szCs w:val="22"/>
              </w:rPr>
              <w:t>Время считывания (96 выборок) Одна длина волны</w:t>
            </w:r>
            <w:r w:rsidRPr="00842B46">
              <w:rPr>
                <w:sz w:val="22"/>
                <w:szCs w:val="22"/>
              </w:rPr>
              <w:tab/>
              <w:t xml:space="preserve">Непрерывный режим </w:t>
            </w:r>
            <w:proofErr w:type="gramStart"/>
            <w:r w:rsidRPr="00842B46">
              <w:rPr>
                <w:sz w:val="22"/>
                <w:szCs w:val="22"/>
              </w:rPr>
              <w:t>&lt; 5</w:t>
            </w:r>
            <w:proofErr w:type="gramEnd"/>
            <w:r w:rsidRPr="00842B46">
              <w:rPr>
                <w:sz w:val="22"/>
                <w:szCs w:val="22"/>
              </w:rPr>
              <w:t xml:space="preserve"> с, пошаговый режим &lt; 15 с</w:t>
            </w:r>
            <w:r w:rsidR="00732DC9">
              <w:rPr>
                <w:sz w:val="22"/>
                <w:szCs w:val="22"/>
              </w:rPr>
              <w:t xml:space="preserve"> </w:t>
            </w:r>
            <w:r w:rsidRPr="00842B46">
              <w:rPr>
                <w:sz w:val="22"/>
                <w:szCs w:val="22"/>
              </w:rPr>
              <w:t>Динамический диапазон (диапазон измерения)</w:t>
            </w:r>
            <w:r w:rsidRPr="00842B46">
              <w:rPr>
                <w:sz w:val="22"/>
                <w:szCs w:val="22"/>
              </w:rPr>
              <w:tab/>
              <w:t>0 - 3,5 А (0 - 2,0 А)</w:t>
            </w:r>
            <w:r w:rsidR="00732DC9">
              <w:rPr>
                <w:sz w:val="22"/>
                <w:szCs w:val="22"/>
              </w:rPr>
              <w:t xml:space="preserve"> </w:t>
            </w:r>
          </w:p>
          <w:p w14:paraId="3301B12B" w14:textId="1D212311" w:rsidR="00842B46" w:rsidRPr="00842B46" w:rsidRDefault="00842B46" w:rsidP="00842B46">
            <w:pPr>
              <w:shd w:val="clear" w:color="auto" w:fill="FFFFFF"/>
              <w:rPr>
                <w:sz w:val="22"/>
                <w:szCs w:val="22"/>
              </w:rPr>
            </w:pPr>
            <w:proofErr w:type="gramStart"/>
            <w:r w:rsidRPr="00842B46">
              <w:rPr>
                <w:sz w:val="22"/>
                <w:szCs w:val="22"/>
              </w:rPr>
              <w:t xml:space="preserve">Точность </w:t>
            </w:r>
            <w:r w:rsidR="00732DC9">
              <w:rPr>
                <w:sz w:val="22"/>
                <w:szCs w:val="22"/>
              </w:rPr>
              <w:t xml:space="preserve"> </w:t>
            </w:r>
            <w:r w:rsidRPr="00842B46">
              <w:rPr>
                <w:sz w:val="22"/>
                <w:szCs w:val="22"/>
              </w:rPr>
              <w:t>0</w:t>
            </w:r>
            <w:proofErr w:type="gramEnd"/>
            <w:r w:rsidRPr="00842B46">
              <w:rPr>
                <w:sz w:val="22"/>
                <w:szCs w:val="22"/>
              </w:rPr>
              <w:t>–2,0 А: ± 0,5 % или ± 0,005 А</w:t>
            </w:r>
          </w:p>
          <w:p w14:paraId="7AB217A5" w14:textId="52D3B20C" w:rsidR="00842B46" w:rsidRPr="00842B46" w:rsidRDefault="00842B46" w:rsidP="00842B46">
            <w:pPr>
              <w:shd w:val="clear" w:color="auto" w:fill="FFFFFF"/>
              <w:rPr>
                <w:sz w:val="22"/>
                <w:szCs w:val="22"/>
              </w:rPr>
            </w:pPr>
            <w:r w:rsidRPr="00842B46">
              <w:rPr>
                <w:sz w:val="22"/>
                <w:szCs w:val="22"/>
              </w:rPr>
              <w:t>Детектор</w:t>
            </w:r>
            <w:r w:rsidR="00732DC9">
              <w:rPr>
                <w:sz w:val="22"/>
                <w:szCs w:val="22"/>
              </w:rPr>
              <w:t xml:space="preserve"> </w:t>
            </w:r>
            <w:r w:rsidRPr="00842B46">
              <w:rPr>
                <w:sz w:val="22"/>
                <w:szCs w:val="22"/>
              </w:rPr>
              <w:t>Фотоприемник</w:t>
            </w:r>
            <w:r w:rsidR="00732DC9">
              <w:rPr>
                <w:sz w:val="22"/>
                <w:szCs w:val="22"/>
              </w:rPr>
              <w:t xml:space="preserve"> </w:t>
            </w:r>
            <w:r w:rsidRPr="00842B46">
              <w:rPr>
                <w:sz w:val="22"/>
                <w:szCs w:val="22"/>
              </w:rPr>
              <w:t>Линейность</w:t>
            </w:r>
            <w:r w:rsidRPr="00842B46">
              <w:rPr>
                <w:sz w:val="22"/>
                <w:szCs w:val="22"/>
              </w:rPr>
              <w:tab/>
              <w:t>0–2,0 А ± 2,0 % или ± 0,007 А</w:t>
            </w:r>
            <w:r w:rsidR="00732DC9">
              <w:rPr>
                <w:sz w:val="22"/>
                <w:szCs w:val="22"/>
              </w:rPr>
              <w:t xml:space="preserve"> </w:t>
            </w:r>
            <w:proofErr w:type="gramStart"/>
            <w:r w:rsidRPr="00842B46">
              <w:rPr>
                <w:sz w:val="22"/>
                <w:szCs w:val="22"/>
              </w:rPr>
              <w:t>Интерфейс</w:t>
            </w:r>
            <w:r w:rsidR="00732DC9">
              <w:rPr>
                <w:sz w:val="22"/>
                <w:szCs w:val="22"/>
              </w:rPr>
              <w:t xml:space="preserve">ы  </w:t>
            </w:r>
            <w:r w:rsidRPr="00842B46">
              <w:rPr>
                <w:sz w:val="22"/>
                <w:szCs w:val="22"/>
              </w:rPr>
              <w:t>Последовательный</w:t>
            </w:r>
            <w:proofErr w:type="gramEnd"/>
            <w:r w:rsidRPr="00842B46">
              <w:rPr>
                <w:sz w:val="22"/>
                <w:szCs w:val="22"/>
              </w:rPr>
              <w:t xml:space="preserve"> интерфейс RS-232C, 2 порта USB, 1 слот для SD-карты</w:t>
            </w:r>
            <w:r w:rsidR="00732DC9">
              <w:rPr>
                <w:sz w:val="22"/>
                <w:szCs w:val="22"/>
              </w:rPr>
              <w:t xml:space="preserve"> </w:t>
            </w:r>
            <w:r w:rsidRPr="00842B46">
              <w:rPr>
                <w:sz w:val="22"/>
                <w:szCs w:val="22"/>
              </w:rPr>
              <w:t>LIS / LIMS</w:t>
            </w:r>
            <w:r w:rsidR="00732DC9">
              <w:rPr>
                <w:sz w:val="22"/>
                <w:szCs w:val="22"/>
              </w:rPr>
              <w:t xml:space="preserve"> </w:t>
            </w:r>
            <w:r w:rsidRPr="00842B46">
              <w:rPr>
                <w:sz w:val="22"/>
                <w:szCs w:val="22"/>
              </w:rPr>
              <w:t>Имеется</w:t>
            </w:r>
            <w:r w:rsidR="00732DC9">
              <w:rPr>
                <w:sz w:val="22"/>
                <w:szCs w:val="22"/>
              </w:rPr>
              <w:t xml:space="preserve"> </w:t>
            </w:r>
            <w:r w:rsidRPr="00842B46">
              <w:rPr>
                <w:sz w:val="22"/>
                <w:szCs w:val="22"/>
              </w:rPr>
              <w:t>Несколько анализов на планшет</w:t>
            </w:r>
            <w:r w:rsidR="00732DC9">
              <w:rPr>
                <w:sz w:val="22"/>
                <w:szCs w:val="22"/>
              </w:rPr>
              <w:t xml:space="preserve"> </w:t>
            </w:r>
            <w:r w:rsidRPr="00842B46">
              <w:rPr>
                <w:sz w:val="22"/>
                <w:szCs w:val="22"/>
              </w:rPr>
              <w:t>Да (разные полоски на одной рамке планшета, не одновременно)</w:t>
            </w:r>
            <w:r w:rsidR="00732DC9">
              <w:rPr>
                <w:sz w:val="22"/>
                <w:szCs w:val="22"/>
              </w:rPr>
              <w:t xml:space="preserve"> </w:t>
            </w:r>
            <w:r w:rsidRPr="00842B46">
              <w:rPr>
                <w:sz w:val="22"/>
                <w:szCs w:val="22"/>
              </w:rPr>
              <w:t>Модуль контроля качества</w:t>
            </w:r>
            <w:r w:rsidR="00732DC9">
              <w:rPr>
                <w:sz w:val="22"/>
                <w:szCs w:val="22"/>
              </w:rPr>
              <w:t xml:space="preserve"> </w:t>
            </w:r>
            <w:r w:rsidRPr="00842B46">
              <w:rPr>
                <w:sz w:val="22"/>
                <w:szCs w:val="22"/>
              </w:rPr>
              <w:t>Программируемые критерии проверки для каждого контроля</w:t>
            </w:r>
            <w:r w:rsidR="00732DC9">
              <w:rPr>
                <w:sz w:val="22"/>
                <w:szCs w:val="22"/>
              </w:rPr>
              <w:t xml:space="preserve"> </w:t>
            </w:r>
            <w:r w:rsidRPr="00842B46">
              <w:rPr>
                <w:sz w:val="22"/>
                <w:szCs w:val="22"/>
              </w:rPr>
              <w:t>Отчет</w:t>
            </w:r>
            <w:r w:rsidR="00732DC9">
              <w:rPr>
                <w:sz w:val="22"/>
                <w:szCs w:val="22"/>
              </w:rPr>
              <w:t xml:space="preserve"> </w:t>
            </w:r>
            <w:r w:rsidRPr="00842B46">
              <w:rPr>
                <w:sz w:val="22"/>
                <w:szCs w:val="22"/>
              </w:rPr>
              <w:t>Для пациента, программы (Тест)</w:t>
            </w:r>
            <w:r w:rsidR="00732DC9">
              <w:rPr>
                <w:sz w:val="22"/>
                <w:szCs w:val="22"/>
              </w:rPr>
              <w:t xml:space="preserve"> </w:t>
            </w:r>
            <w:r w:rsidRPr="00842B46">
              <w:rPr>
                <w:sz w:val="22"/>
                <w:szCs w:val="22"/>
              </w:rPr>
              <w:t>Объем памяти</w:t>
            </w:r>
            <w:r w:rsidR="00732DC9">
              <w:rPr>
                <w:sz w:val="22"/>
                <w:szCs w:val="22"/>
              </w:rPr>
              <w:t xml:space="preserve"> </w:t>
            </w:r>
            <w:r w:rsidRPr="00842B46">
              <w:rPr>
                <w:sz w:val="22"/>
                <w:szCs w:val="22"/>
              </w:rPr>
              <w:t>1000</w:t>
            </w:r>
            <w:r w:rsidR="00732DC9">
              <w:rPr>
                <w:sz w:val="22"/>
                <w:szCs w:val="22"/>
              </w:rPr>
              <w:t xml:space="preserve"> </w:t>
            </w:r>
            <w:r w:rsidRPr="00842B46">
              <w:rPr>
                <w:sz w:val="22"/>
                <w:szCs w:val="22"/>
              </w:rPr>
              <w:t>пациентов и 10000 записей образцов</w:t>
            </w:r>
          </w:p>
          <w:p w14:paraId="03F3864E" w14:textId="281FAB12" w:rsidR="00842B46" w:rsidRPr="00842B46" w:rsidRDefault="00842B46" w:rsidP="00842B46">
            <w:pPr>
              <w:shd w:val="clear" w:color="auto" w:fill="FFFFFF"/>
              <w:rPr>
                <w:sz w:val="22"/>
                <w:szCs w:val="22"/>
              </w:rPr>
            </w:pPr>
            <w:r w:rsidRPr="00842B46">
              <w:rPr>
                <w:sz w:val="22"/>
                <w:szCs w:val="22"/>
              </w:rPr>
              <w:t>Количество программируемых тестов</w:t>
            </w:r>
            <w:r w:rsidR="00732DC9">
              <w:rPr>
                <w:sz w:val="22"/>
                <w:szCs w:val="22"/>
              </w:rPr>
              <w:t xml:space="preserve"> </w:t>
            </w:r>
            <w:r w:rsidRPr="00842B46">
              <w:rPr>
                <w:sz w:val="22"/>
                <w:szCs w:val="22"/>
              </w:rPr>
              <w:t>200 тестов</w:t>
            </w:r>
            <w:r w:rsidR="00732DC9">
              <w:rPr>
                <w:sz w:val="22"/>
                <w:szCs w:val="22"/>
              </w:rPr>
              <w:t xml:space="preserve"> </w:t>
            </w:r>
            <w:r w:rsidRPr="00842B46">
              <w:rPr>
                <w:sz w:val="22"/>
                <w:szCs w:val="22"/>
              </w:rPr>
              <w:t>Пользовательский интерфейс</w:t>
            </w:r>
            <w:r w:rsidRPr="00842B46">
              <w:rPr>
                <w:sz w:val="22"/>
                <w:szCs w:val="22"/>
              </w:rPr>
              <w:tab/>
              <w:t>5,7-дюймовый цветной ЖК-дисплей</w:t>
            </w:r>
          </w:p>
          <w:p w14:paraId="307417A8" w14:textId="77777777" w:rsidR="00842B46" w:rsidRPr="00842B46" w:rsidRDefault="00842B46" w:rsidP="00842B46">
            <w:pPr>
              <w:shd w:val="clear" w:color="auto" w:fill="FFFFFF"/>
              <w:rPr>
                <w:sz w:val="22"/>
                <w:szCs w:val="22"/>
              </w:rPr>
            </w:pPr>
            <w:r w:rsidRPr="00842B46">
              <w:rPr>
                <w:sz w:val="22"/>
                <w:szCs w:val="22"/>
              </w:rPr>
              <w:t>(различимость 320 × 240, шкала серого 256)</w:t>
            </w:r>
          </w:p>
          <w:p w14:paraId="70BC6025" w14:textId="77777777" w:rsidR="00842B46" w:rsidRPr="00842B46" w:rsidRDefault="00842B46" w:rsidP="00842B46">
            <w:pPr>
              <w:shd w:val="clear" w:color="auto" w:fill="FFFFFF"/>
              <w:rPr>
                <w:sz w:val="22"/>
                <w:szCs w:val="22"/>
              </w:rPr>
            </w:pPr>
            <w:r w:rsidRPr="00842B46">
              <w:rPr>
                <w:sz w:val="22"/>
                <w:szCs w:val="22"/>
              </w:rPr>
              <w:t>Сенсорная панель и перо, внешняя мышь</w:t>
            </w:r>
          </w:p>
          <w:p w14:paraId="660C848D" w14:textId="406554ED" w:rsidR="00842B46" w:rsidRPr="00842B46" w:rsidRDefault="00842B46" w:rsidP="00842B46">
            <w:pPr>
              <w:shd w:val="clear" w:color="auto" w:fill="FFFFFF"/>
              <w:rPr>
                <w:sz w:val="22"/>
                <w:szCs w:val="22"/>
              </w:rPr>
            </w:pPr>
            <w:r w:rsidRPr="00842B46">
              <w:rPr>
                <w:sz w:val="22"/>
                <w:szCs w:val="22"/>
              </w:rPr>
              <w:t>Поддерживаемая операционная система</w:t>
            </w:r>
            <w:r w:rsidR="00732DC9">
              <w:rPr>
                <w:sz w:val="22"/>
                <w:szCs w:val="22"/>
              </w:rPr>
              <w:t xml:space="preserve"> </w:t>
            </w:r>
            <w:proofErr w:type="gramStart"/>
            <w:r w:rsidRPr="00842B46">
              <w:rPr>
                <w:sz w:val="22"/>
                <w:szCs w:val="22"/>
              </w:rPr>
              <w:t>На</w:t>
            </w:r>
            <w:proofErr w:type="gramEnd"/>
            <w:r w:rsidRPr="00842B46">
              <w:rPr>
                <w:sz w:val="22"/>
                <w:szCs w:val="22"/>
              </w:rPr>
              <w:t xml:space="preserve"> базе Windows CE</w:t>
            </w:r>
            <w:r w:rsidR="00732DC9">
              <w:rPr>
                <w:sz w:val="22"/>
                <w:szCs w:val="22"/>
              </w:rPr>
              <w:t xml:space="preserve"> </w:t>
            </w:r>
            <w:r w:rsidRPr="00842B46">
              <w:rPr>
                <w:sz w:val="22"/>
                <w:szCs w:val="22"/>
              </w:rPr>
              <w:t>Поддерживаемые принтеры</w:t>
            </w:r>
            <w:r w:rsidR="00732DC9">
              <w:rPr>
                <w:sz w:val="22"/>
                <w:szCs w:val="22"/>
              </w:rPr>
              <w:t xml:space="preserve"> </w:t>
            </w:r>
            <w:r w:rsidRPr="00842B46">
              <w:rPr>
                <w:sz w:val="22"/>
                <w:szCs w:val="22"/>
              </w:rPr>
              <w:t>Каждый принтер с протоколом 5E, например,</w:t>
            </w:r>
          </w:p>
          <w:p w14:paraId="3A50A1CF" w14:textId="649EC90F" w:rsidR="00842B46" w:rsidRPr="00842B46" w:rsidRDefault="00842B46" w:rsidP="00842B46">
            <w:pPr>
              <w:shd w:val="clear" w:color="auto" w:fill="FFFFFF"/>
              <w:rPr>
                <w:sz w:val="22"/>
                <w:szCs w:val="22"/>
              </w:rPr>
            </w:pPr>
            <w:r w:rsidRPr="00842B46">
              <w:rPr>
                <w:sz w:val="22"/>
                <w:szCs w:val="22"/>
              </w:rPr>
              <w:t xml:space="preserve">Серия PCL Laser (например, HP LaserJet 1022, P1007, P2014, 1160, P2035, </w:t>
            </w:r>
            <w:proofErr w:type="spellStart"/>
            <w:r w:rsidRPr="00842B46">
              <w:rPr>
                <w:sz w:val="22"/>
                <w:szCs w:val="22"/>
              </w:rPr>
              <w:t>Kyocera</w:t>
            </w:r>
            <w:proofErr w:type="spellEnd"/>
            <w:r w:rsidRPr="00842B46">
              <w:rPr>
                <w:sz w:val="22"/>
                <w:szCs w:val="22"/>
              </w:rPr>
              <w:t xml:space="preserve"> </w:t>
            </w:r>
            <w:proofErr w:type="spellStart"/>
            <w:r w:rsidRPr="00842B46">
              <w:rPr>
                <w:sz w:val="22"/>
                <w:szCs w:val="22"/>
              </w:rPr>
              <w:t>Мита</w:t>
            </w:r>
            <w:proofErr w:type="spellEnd"/>
            <w:r w:rsidRPr="00842B46">
              <w:rPr>
                <w:sz w:val="22"/>
                <w:szCs w:val="22"/>
              </w:rPr>
              <w:t xml:space="preserve"> FS-1320D) EPSON ME 1+</w:t>
            </w:r>
            <w:r w:rsidR="00732DC9">
              <w:rPr>
                <w:sz w:val="22"/>
                <w:szCs w:val="22"/>
              </w:rPr>
              <w:t xml:space="preserve"> </w:t>
            </w:r>
            <w:r w:rsidRPr="00842B46">
              <w:rPr>
                <w:sz w:val="22"/>
                <w:szCs w:val="22"/>
              </w:rPr>
              <w:t>Габариты (Ш х Д х В)</w:t>
            </w:r>
            <w:r w:rsidR="00732DC9">
              <w:rPr>
                <w:sz w:val="22"/>
                <w:szCs w:val="22"/>
              </w:rPr>
              <w:t xml:space="preserve"> </w:t>
            </w:r>
            <w:r w:rsidRPr="00842B46">
              <w:rPr>
                <w:sz w:val="22"/>
                <w:szCs w:val="22"/>
              </w:rPr>
              <w:t>Прибор без каких-либо компонентов: 46 х 34 х 23 см</w:t>
            </w:r>
            <w:r w:rsidR="00732DC9">
              <w:rPr>
                <w:sz w:val="22"/>
                <w:szCs w:val="22"/>
              </w:rPr>
              <w:t xml:space="preserve"> </w:t>
            </w:r>
            <w:r w:rsidRPr="00842B46">
              <w:rPr>
                <w:sz w:val="22"/>
                <w:szCs w:val="22"/>
              </w:rPr>
              <w:t>Пространство, необходимое для повседневного использования: 46 х 40 х 35 см</w:t>
            </w:r>
          </w:p>
          <w:p w14:paraId="425C5AD7" w14:textId="77777777" w:rsidR="00842B46" w:rsidRPr="00842B46" w:rsidRDefault="00842B46" w:rsidP="00842B46">
            <w:pPr>
              <w:shd w:val="clear" w:color="auto" w:fill="FFFFFF"/>
              <w:rPr>
                <w:sz w:val="22"/>
                <w:szCs w:val="22"/>
              </w:rPr>
            </w:pPr>
            <w:r w:rsidRPr="00842B46">
              <w:rPr>
                <w:sz w:val="22"/>
                <w:szCs w:val="22"/>
              </w:rPr>
              <w:t>В упаковке: 64,5 х 43,5 х 31 см.</w:t>
            </w:r>
          </w:p>
          <w:p w14:paraId="6C15BF5F" w14:textId="77777777" w:rsidR="00842B46" w:rsidRPr="00842B46" w:rsidRDefault="00842B46" w:rsidP="00842B46">
            <w:pPr>
              <w:shd w:val="clear" w:color="auto" w:fill="FFFFFF"/>
              <w:rPr>
                <w:sz w:val="22"/>
                <w:szCs w:val="22"/>
              </w:rPr>
            </w:pPr>
            <w:r w:rsidRPr="00842B46">
              <w:rPr>
                <w:sz w:val="22"/>
                <w:szCs w:val="22"/>
              </w:rPr>
              <w:t>Вес: брутто: 9,6 кг, нетто: 7,0 кг</w:t>
            </w:r>
          </w:p>
          <w:p w14:paraId="195B947A" w14:textId="77777777" w:rsidR="00842B46" w:rsidRPr="00842B46" w:rsidRDefault="00842B46" w:rsidP="00842B46">
            <w:pPr>
              <w:shd w:val="clear" w:color="auto" w:fill="FFFFFF"/>
              <w:rPr>
                <w:sz w:val="22"/>
                <w:szCs w:val="22"/>
              </w:rPr>
            </w:pPr>
            <w:r w:rsidRPr="00842B46">
              <w:rPr>
                <w:sz w:val="22"/>
                <w:szCs w:val="22"/>
              </w:rPr>
              <w:t>Электрические требования</w:t>
            </w:r>
            <w:r w:rsidRPr="00842B46">
              <w:rPr>
                <w:sz w:val="22"/>
                <w:szCs w:val="22"/>
              </w:rPr>
              <w:tab/>
              <w:t xml:space="preserve">110-250 </w:t>
            </w:r>
            <w:proofErr w:type="gramStart"/>
            <w:r w:rsidRPr="00842B46">
              <w:rPr>
                <w:sz w:val="22"/>
                <w:szCs w:val="22"/>
              </w:rPr>
              <w:t>В</w:t>
            </w:r>
            <w:proofErr w:type="gramEnd"/>
            <w:r w:rsidRPr="00842B46">
              <w:rPr>
                <w:sz w:val="22"/>
                <w:szCs w:val="22"/>
              </w:rPr>
              <w:t xml:space="preserve"> переменного тока, 50/60 Гц, 120 ВА</w:t>
            </w:r>
          </w:p>
          <w:p w14:paraId="42B4C513" w14:textId="77777777" w:rsidR="00C80BF9" w:rsidRDefault="00842B46" w:rsidP="00842B46">
            <w:pPr>
              <w:shd w:val="clear" w:color="auto" w:fill="FFFFFF"/>
              <w:rPr>
                <w:sz w:val="22"/>
                <w:szCs w:val="22"/>
              </w:rPr>
            </w:pPr>
            <w:r w:rsidRPr="00842B46">
              <w:rPr>
                <w:sz w:val="22"/>
                <w:szCs w:val="22"/>
              </w:rPr>
              <w:lastRenderedPageBreak/>
              <w:t>Окружающая среда</w:t>
            </w:r>
            <w:r w:rsidRPr="00842B46">
              <w:rPr>
                <w:sz w:val="22"/>
                <w:szCs w:val="22"/>
              </w:rPr>
              <w:tab/>
              <w:t>Эксплуатация: температура 10-40°C, влажность 20-85% без конденсации</w:t>
            </w:r>
            <w:r w:rsidR="00732DC9">
              <w:rPr>
                <w:sz w:val="22"/>
                <w:szCs w:val="22"/>
              </w:rPr>
              <w:t xml:space="preserve"> </w:t>
            </w:r>
            <w:r w:rsidRPr="00842B46">
              <w:rPr>
                <w:sz w:val="22"/>
                <w:szCs w:val="22"/>
              </w:rPr>
              <w:t xml:space="preserve">Транспортировка: температура 20-50°C, влажность </w:t>
            </w:r>
            <w:proofErr w:type="gramStart"/>
            <w:r w:rsidRPr="00842B46">
              <w:rPr>
                <w:sz w:val="22"/>
                <w:szCs w:val="22"/>
              </w:rPr>
              <w:t>&lt; 93</w:t>
            </w:r>
            <w:proofErr w:type="gramEnd"/>
            <w:r w:rsidRPr="00842B46">
              <w:rPr>
                <w:sz w:val="22"/>
                <w:szCs w:val="22"/>
              </w:rPr>
              <w:t>% без конденсации</w:t>
            </w:r>
          </w:p>
          <w:p w14:paraId="19814C9B" w14:textId="77777777" w:rsidR="00732DC9" w:rsidRPr="002D0147" w:rsidRDefault="00732DC9" w:rsidP="00732DC9">
            <w:pPr>
              <w:pStyle w:val="aa"/>
              <w:ind w:right="-108"/>
              <w:rPr>
                <w:rFonts w:ascii="Times New Roman" w:hAnsi="Times New Roman" w:cs="Times New Roman"/>
                <w:snapToGrid w:val="0"/>
                <w:sz w:val="22"/>
                <w:szCs w:val="22"/>
              </w:rPr>
            </w:pPr>
            <w:r>
              <w:rPr>
                <w:sz w:val="22"/>
                <w:szCs w:val="22"/>
              </w:rPr>
              <w:t xml:space="preserve">Комплект поставки </w:t>
            </w:r>
            <w:r w:rsidRPr="002D0147">
              <w:rPr>
                <w:rFonts w:ascii="Times New Roman" w:hAnsi="Times New Roman" w:cs="Times New Roman"/>
                <w:snapToGrid w:val="0"/>
                <w:sz w:val="22"/>
                <w:szCs w:val="22"/>
              </w:rPr>
              <w:t xml:space="preserve">В состав входят: </w:t>
            </w:r>
          </w:p>
          <w:p w14:paraId="10648D4F" w14:textId="77777777" w:rsidR="00732DC9" w:rsidRPr="002D0147" w:rsidRDefault="00732DC9" w:rsidP="00732DC9">
            <w:pPr>
              <w:pStyle w:val="aa"/>
              <w:ind w:right="33"/>
              <w:rPr>
                <w:rFonts w:ascii="Times New Roman" w:hAnsi="Times New Roman" w:cs="Times New Roman"/>
                <w:snapToGrid w:val="0"/>
                <w:sz w:val="22"/>
                <w:szCs w:val="22"/>
              </w:rPr>
            </w:pPr>
            <w:r w:rsidRPr="002D0147">
              <w:rPr>
                <w:rFonts w:ascii="Times New Roman" w:hAnsi="Times New Roman" w:cs="Times New Roman"/>
                <w:snapToGrid w:val="0"/>
                <w:sz w:val="22"/>
                <w:szCs w:val="22"/>
              </w:rPr>
              <w:t>- Кабель 220В;</w:t>
            </w:r>
          </w:p>
          <w:p w14:paraId="7C8DCF9C" w14:textId="77777777" w:rsidR="00732DC9" w:rsidRPr="002D0147" w:rsidRDefault="00732DC9" w:rsidP="00732DC9">
            <w:pPr>
              <w:pStyle w:val="aa"/>
              <w:ind w:right="33"/>
              <w:rPr>
                <w:rFonts w:ascii="Times New Roman" w:hAnsi="Times New Roman" w:cs="Times New Roman"/>
                <w:snapToGrid w:val="0"/>
                <w:sz w:val="22"/>
                <w:szCs w:val="22"/>
              </w:rPr>
            </w:pPr>
            <w:r w:rsidRPr="002D0147">
              <w:rPr>
                <w:rFonts w:ascii="Times New Roman" w:hAnsi="Times New Roman" w:cs="Times New Roman"/>
                <w:snapToGrid w:val="0"/>
                <w:sz w:val="22"/>
                <w:szCs w:val="22"/>
              </w:rPr>
              <w:t xml:space="preserve">- Кабель </w:t>
            </w:r>
            <w:r w:rsidRPr="002D0147">
              <w:rPr>
                <w:rFonts w:ascii="Times New Roman" w:hAnsi="Times New Roman" w:cs="Times New Roman"/>
                <w:snapToGrid w:val="0"/>
                <w:sz w:val="22"/>
                <w:szCs w:val="22"/>
                <w:lang w:val="en-US"/>
              </w:rPr>
              <w:t>RS</w:t>
            </w:r>
            <w:r w:rsidRPr="002D0147">
              <w:rPr>
                <w:rFonts w:ascii="Times New Roman" w:hAnsi="Times New Roman" w:cs="Times New Roman"/>
                <w:snapToGrid w:val="0"/>
                <w:sz w:val="22"/>
                <w:szCs w:val="22"/>
              </w:rPr>
              <w:t>-232;</w:t>
            </w:r>
          </w:p>
          <w:p w14:paraId="6762918D" w14:textId="77777777" w:rsidR="00732DC9" w:rsidRPr="002D0147" w:rsidRDefault="00732DC9" w:rsidP="00732DC9">
            <w:pPr>
              <w:pStyle w:val="aa"/>
              <w:ind w:right="33"/>
              <w:rPr>
                <w:rFonts w:ascii="Times New Roman" w:hAnsi="Times New Roman" w:cs="Times New Roman"/>
                <w:snapToGrid w:val="0"/>
                <w:sz w:val="22"/>
                <w:szCs w:val="22"/>
              </w:rPr>
            </w:pPr>
            <w:r w:rsidRPr="002D0147">
              <w:rPr>
                <w:rFonts w:ascii="Times New Roman" w:hAnsi="Times New Roman" w:cs="Times New Roman"/>
                <w:snapToGrid w:val="0"/>
                <w:sz w:val="22"/>
                <w:szCs w:val="22"/>
              </w:rPr>
              <w:t>- Предохранители</w:t>
            </w:r>
          </w:p>
          <w:p w14:paraId="4B76AE0E" w14:textId="77777777" w:rsidR="00732DC9" w:rsidRPr="002D0147" w:rsidRDefault="00732DC9" w:rsidP="00732DC9">
            <w:pPr>
              <w:pStyle w:val="aa"/>
              <w:ind w:right="33"/>
              <w:rPr>
                <w:rFonts w:ascii="Times New Roman" w:hAnsi="Times New Roman" w:cs="Times New Roman"/>
                <w:snapToGrid w:val="0"/>
                <w:sz w:val="22"/>
                <w:szCs w:val="22"/>
              </w:rPr>
            </w:pPr>
            <w:r w:rsidRPr="002D0147">
              <w:rPr>
                <w:rFonts w:ascii="Times New Roman" w:hAnsi="Times New Roman" w:cs="Times New Roman"/>
                <w:snapToGrid w:val="0"/>
                <w:sz w:val="22"/>
                <w:szCs w:val="22"/>
              </w:rPr>
              <w:t>- Стилус</w:t>
            </w:r>
          </w:p>
          <w:p w14:paraId="20AD33AE" w14:textId="2D2534B0" w:rsidR="00732DC9" w:rsidRDefault="00732DC9" w:rsidP="00732DC9">
            <w:pPr>
              <w:shd w:val="clear" w:color="auto" w:fill="FFFFFF"/>
              <w:rPr>
                <w:snapToGrid w:val="0"/>
                <w:sz w:val="22"/>
                <w:szCs w:val="22"/>
              </w:rPr>
            </w:pPr>
            <w:r w:rsidRPr="002D0147">
              <w:rPr>
                <w:snapToGrid w:val="0"/>
                <w:sz w:val="22"/>
                <w:szCs w:val="22"/>
              </w:rPr>
              <w:t>- Руководство пользователя</w:t>
            </w:r>
            <w:r>
              <w:rPr>
                <w:snapToGrid w:val="0"/>
                <w:sz w:val="22"/>
                <w:szCs w:val="22"/>
              </w:rPr>
              <w:t xml:space="preserve"> на Казахском и на русском языках </w:t>
            </w:r>
          </w:p>
          <w:p w14:paraId="258FCDED" w14:textId="77777777" w:rsidR="00732DC9" w:rsidRDefault="00732DC9" w:rsidP="00732DC9">
            <w:pPr>
              <w:shd w:val="clear" w:color="auto" w:fill="FFFFFF"/>
              <w:rPr>
                <w:snapToGrid w:val="0"/>
                <w:sz w:val="22"/>
                <w:szCs w:val="22"/>
              </w:rPr>
            </w:pPr>
            <w:r>
              <w:rPr>
                <w:snapToGrid w:val="0"/>
                <w:sz w:val="22"/>
                <w:szCs w:val="22"/>
              </w:rPr>
              <w:t>-Регистрационное удостоверение на Казахском и на русских языках</w:t>
            </w:r>
          </w:p>
          <w:p w14:paraId="21CCC9F2" w14:textId="77777777" w:rsidR="00732DC9" w:rsidRDefault="00732DC9" w:rsidP="00732DC9">
            <w:pPr>
              <w:shd w:val="clear" w:color="auto" w:fill="FFFFFF"/>
              <w:rPr>
                <w:snapToGrid w:val="0"/>
                <w:sz w:val="22"/>
                <w:szCs w:val="22"/>
              </w:rPr>
            </w:pPr>
            <w:r>
              <w:rPr>
                <w:snapToGrid w:val="0"/>
                <w:sz w:val="22"/>
                <w:szCs w:val="22"/>
              </w:rPr>
              <w:t>- Сертификат СИ</w:t>
            </w:r>
          </w:p>
          <w:p w14:paraId="79FF5B6F" w14:textId="77777777" w:rsidR="00732DC9" w:rsidRDefault="00732DC9" w:rsidP="00732DC9">
            <w:pPr>
              <w:shd w:val="clear" w:color="auto" w:fill="FFFFFF"/>
              <w:rPr>
                <w:snapToGrid w:val="0"/>
                <w:sz w:val="22"/>
                <w:szCs w:val="22"/>
              </w:rPr>
            </w:pPr>
            <w:r>
              <w:rPr>
                <w:snapToGrid w:val="0"/>
                <w:sz w:val="22"/>
                <w:szCs w:val="22"/>
              </w:rPr>
              <w:t xml:space="preserve">- Сертификат </w:t>
            </w:r>
            <w:proofErr w:type="spellStart"/>
            <w:r>
              <w:rPr>
                <w:snapToGrid w:val="0"/>
                <w:sz w:val="22"/>
                <w:szCs w:val="22"/>
              </w:rPr>
              <w:t>происходения</w:t>
            </w:r>
            <w:proofErr w:type="spellEnd"/>
          </w:p>
          <w:p w14:paraId="5A35C53A" w14:textId="77777777" w:rsidR="00732DC9" w:rsidRDefault="00732DC9" w:rsidP="00732DC9">
            <w:pPr>
              <w:shd w:val="clear" w:color="auto" w:fill="FFFFFF"/>
              <w:rPr>
                <w:snapToGrid w:val="0"/>
                <w:sz w:val="22"/>
                <w:szCs w:val="22"/>
              </w:rPr>
            </w:pPr>
            <w:r>
              <w:rPr>
                <w:snapToGrid w:val="0"/>
                <w:sz w:val="22"/>
                <w:szCs w:val="22"/>
              </w:rPr>
              <w:t xml:space="preserve">- Сертификат соответствия </w:t>
            </w:r>
          </w:p>
          <w:p w14:paraId="4BE37497" w14:textId="77777777" w:rsidR="00732DC9" w:rsidRDefault="00732DC9" w:rsidP="00732DC9">
            <w:pPr>
              <w:shd w:val="clear" w:color="auto" w:fill="FFFFFF"/>
              <w:rPr>
                <w:snapToGrid w:val="0"/>
                <w:sz w:val="22"/>
                <w:szCs w:val="22"/>
              </w:rPr>
            </w:pPr>
            <w:r>
              <w:rPr>
                <w:snapToGrid w:val="0"/>
                <w:sz w:val="22"/>
                <w:szCs w:val="22"/>
              </w:rPr>
              <w:t xml:space="preserve">- Сертификат о Поверке </w:t>
            </w:r>
          </w:p>
          <w:p w14:paraId="60EA9E6E" w14:textId="3FB7B490" w:rsidR="00732DC9" w:rsidRPr="00732DC9" w:rsidRDefault="00732DC9" w:rsidP="00732DC9">
            <w:pPr>
              <w:shd w:val="clear" w:color="auto" w:fill="FFFFFF"/>
              <w:rPr>
                <w:sz w:val="22"/>
                <w:szCs w:val="22"/>
              </w:rPr>
            </w:pPr>
            <w:r>
              <w:rPr>
                <w:snapToGrid w:val="0"/>
                <w:sz w:val="22"/>
                <w:szCs w:val="22"/>
              </w:rPr>
              <w:t xml:space="preserve">- Завод изготовитель должен иметь Сертификат </w:t>
            </w:r>
            <w:r>
              <w:rPr>
                <w:snapToGrid w:val="0"/>
                <w:sz w:val="22"/>
                <w:szCs w:val="22"/>
                <w:lang w:val="en-US"/>
              </w:rPr>
              <w:t>ISO</w:t>
            </w:r>
          </w:p>
        </w:tc>
        <w:tc>
          <w:tcPr>
            <w:tcW w:w="1843" w:type="dxa"/>
            <w:tcBorders>
              <w:top w:val="single" w:sz="4" w:space="0" w:color="auto"/>
              <w:left w:val="single" w:sz="4" w:space="0" w:color="auto"/>
              <w:bottom w:val="single" w:sz="4" w:space="0" w:color="auto"/>
              <w:right w:val="single" w:sz="4" w:space="0" w:color="auto"/>
            </w:tcBorders>
            <w:vAlign w:val="center"/>
          </w:tcPr>
          <w:p w14:paraId="23CCD0C8" w14:textId="77777777" w:rsidR="00C80BF9" w:rsidRPr="001F6EBC" w:rsidRDefault="007C71B2" w:rsidP="004154EE">
            <w:r>
              <w:lastRenderedPageBreak/>
              <w:t>1</w:t>
            </w:r>
            <w:r w:rsidR="001F6EBC">
              <w:rPr>
                <w:lang w:val="en-US"/>
              </w:rPr>
              <w:t xml:space="preserve"> </w:t>
            </w:r>
            <w:r w:rsidR="001F6EBC">
              <w:t>шт.</w:t>
            </w:r>
          </w:p>
        </w:tc>
      </w:tr>
      <w:tr w:rsidR="00C80BF9" w:rsidRPr="001D67CC" w14:paraId="3DFF8BAB" w14:textId="77777777" w:rsidTr="004154EE">
        <w:trPr>
          <w:trHeight w:val="141"/>
        </w:trPr>
        <w:tc>
          <w:tcPr>
            <w:tcW w:w="709" w:type="dxa"/>
            <w:vMerge/>
            <w:tcBorders>
              <w:left w:val="single" w:sz="4" w:space="0" w:color="auto"/>
              <w:right w:val="single" w:sz="4" w:space="0" w:color="auto"/>
            </w:tcBorders>
            <w:vAlign w:val="center"/>
            <w:hideMark/>
          </w:tcPr>
          <w:p w14:paraId="54312B37" w14:textId="77777777" w:rsidR="00C80BF9" w:rsidRPr="001D67CC" w:rsidRDefault="00C80BF9" w:rsidP="004154EE">
            <w:pPr>
              <w:jc w:val="center"/>
              <w:rPr>
                <w:b/>
              </w:rPr>
            </w:pPr>
          </w:p>
        </w:tc>
        <w:tc>
          <w:tcPr>
            <w:tcW w:w="4536" w:type="dxa"/>
            <w:vMerge/>
            <w:tcBorders>
              <w:left w:val="single" w:sz="4" w:space="0" w:color="auto"/>
              <w:right w:val="single" w:sz="4" w:space="0" w:color="auto"/>
            </w:tcBorders>
            <w:vAlign w:val="center"/>
            <w:hideMark/>
          </w:tcPr>
          <w:p w14:paraId="7D53C760" w14:textId="77777777" w:rsidR="00C80BF9" w:rsidRPr="001D67CC" w:rsidRDefault="00C80BF9" w:rsidP="004154EE">
            <w:pPr>
              <w:ind w:right="-108"/>
              <w:rPr>
                <w:b/>
              </w:rPr>
            </w:pPr>
          </w:p>
        </w:tc>
        <w:tc>
          <w:tcPr>
            <w:tcW w:w="9923" w:type="dxa"/>
            <w:gridSpan w:val="4"/>
            <w:tcBorders>
              <w:top w:val="single" w:sz="4" w:space="0" w:color="auto"/>
              <w:left w:val="single" w:sz="4" w:space="0" w:color="auto"/>
              <w:bottom w:val="single" w:sz="4" w:space="0" w:color="auto"/>
              <w:right w:val="single" w:sz="4" w:space="0" w:color="auto"/>
            </w:tcBorders>
            <w:vAlign w:val="center"/>
            <w:hideMark/>
          </w:tcPr>
          <w:p w14:paraId="1214AB62" w14:textId="77777777" w:rsidR="00C80BF9" w:rsidRPr="001D67CC" w:rsidRDefault="001F6EBC" w:rsidP="004154EE">
            <w:pPr>
              <w:rPr>
                <w:i/>
              </w:rPr>
            </w:pPr>
            <w:r w:rsidRPr="00FB7084">
              <w:t>Дополнительные комплектующие:</w:t>
            </w:r>
          </w:p>
        </w:tc>
      </w:tr>
      <w:tr w:rsidR="007525A7" w:rsidRPr="001D67CC" w14:paraId="766E7FF1" w14:textId="77777777" w:rsidTr="004154EE">
        <w:trPr>
          <w:gridAfter w:val="4"/>
          <w:wAfter w:w="9923" w:type="dxa"/>
          <w:trHeight w:val="517"/>
        </w:trPr>
        <w:tc>
          <w:tcPr>
            <w:tcW w:w="709" w:type="dxa"/>
            <w:vMerge/>
            <w:tcBorders>
              <w:left w:val="single" w:sz="4" w:space="0" w:color="auto"/>
              <w:right w:val="single" w:sz="4" w:space="0" w:color="auto"/>
            </w:tcBorders>
            <w:vAlign w:val="center"/>
            <w:hideMark/>
          </w:tcPr>
          <w:p w14:paraId="0F9DFA63" w14:textId="77777777" w:rsidR="007525A7" w:rsidRPr="001D67CC" w:rsidRDefault="007525A7" w:rsidP="004154EE">
            <w:pPr>
              <w:jc w:val="center"/>
              <w:rPr>
                <w:b/>
              </w:rPr>
            </w:pPr>
          </w:p>
        </w:tc>
        <w:tc>
          <w:tcPr>
            <w:tcW w:w="4536" w:type="dxa"/>
            <w:vMerge/>
            <w:tcBorders>
              <w:left w:val="single" w:sz="4" w:space="0" w:color="auto"/>
              <w:right w:val="single" w:sz="4" w:space="0" w:color="auto"/>
            </w:tcBorders>
            <w:vAlign w:val="center"/>
            <w:hideMark/>
          </w:tcPr>
          <w:p w14:paraId="3A9B6495" w14:textId="77777777" w:rsidR="007525A7" w:rsidRPr="001D67CC" w:rsidRDefault="007525A7" w:rsidP="004154EE">
            <w:pPr>
              <w:ind w:right="-108"/>
              <w:rPr>
                <w:b/>
              </w:rPr>
            </w:pPr>
          </w:p>
        </w:tc>
      </w:tr>
      <w:tr w:rsidR="003B43FE" w:rsidRPr="001D67CC" w14:paraId="3CDB64BC" w14:textId="77777777" w:rsidTr="004154EE">
        <w:trPr>
          <w:trHeight w:val="141"/>
        </w:trPr>
        <w:tc>
          <w:tcPr>
            <w:tcW w:w="709" w:type="dxa"/>
            <w:vMerge/>
            <w:tcBorders>
              <w:left w:val="single" w:sz="4" w:space="0" w:color="auto"/>
              <w:right w:val="single" w:sz="4" w:space="0" w:color="auto"/>
            </w:tcBorders>
            <w:vAlign w:val="center"/>
          </w:tcPr>
          <w:p w14:paraId="082F3C43" w14:textId="77777777" w:rsidR="003B43FE" w:rsidRPr="001D67CC" w:rsidRDefault="003B43FE" w:rsidP="004154EE">
            <w:pPr>
              <w:jc w:val="center"/>
              <w:rPr>
                <w:b/>
              </w:rPr>
            </w:pPr>
          </w:p>
        </w:tc>
        <w:tc>
          <w:tcPr>
            <w:tcW w:w="4536" w:type="dxa"/>
            <w:vMerge/>
            <w:tcBorders>
              <w:left w:val="single" w:sz="4" w:space="0" w:color="auto"/>
              <w:right w:val="single" w:sz="4" w:space="0" w:color="auto"/>
            </w:tcBorders>
            <w:vAlign w:val="center"/>
          </w:tcPr>
          <w:p w14:paraId="1727859F" w14:textId="77777777" w:rsidR="003B43FE" w:rsidRPr="001D67CC" w:rsidRDefault="003B43FE" w:rsidP="004154EE">
            <w:pPr>
              <w:ind w:right="-108"/>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623DEFD7" w14:textId="77777777" w:rsidR="003B43FE" w:rsidRPr="003B43FE" w:rsidRDefault="007525A7" w:rsidP="00DF695D">
            <w:pPr>
              <w:jc w:val="center"/>
              <w:rPr>
                <w:lang w:val="en-US"/>
              </w:rPr>
            </w:pPr>
            <w:r>
              <w:rPr>
                <w:lang w:val="en-US"/>
              </w:rPr>
              <w:t>1</w:t>
            </w:r>
          </w:p>
        </w:tc>
        <w:tc>
          <w:tcPr>
            <w:tcW w:w="2835" w:type="dxa"/>
            <w:tcBorders>
              <w:top w:val="single" w:sz="4" w:space="0" w:color="auto"/>
              <w:left w:val="single" w:sz="4" w:space="0" w:color="auto"/>
              <w:bottom w:val="single" w:sz="4" w:space="0" w:color="auto"/>
              <w:right w:val="single" w:sz="4" w:space="0" w:color="auto"/>
            </w:tcBorders>
            <w:vAlign w:val="center"/>
          </w:tcPr>
          <w:p w14:paraId="7D26E517" w14:textId="77777777" w:rsidR="003B43FE" w:rsidRPr="007C71B2" w:rsidRDefault="003B43FE" w:rsidP="00DF695D"/>
        </w:tc>
        <w:tc>
          <w:tcPr>
            <w:tcW w:w="4678" w:type="dxa"/>
            <w:tcBorders>
              <w:top w:val="single" w:sz="4" w:space="0" w:color="auto"/>
              <w:left w:val="single" w:sz="4" w:space="0" w:color="auto"/>
              <w:bottom w:val="single" w:sz="4" w:space="0" w:color="auto"/>
              <w:right w:val="single" w:sz="4" w:space="0" w:color="auto"/>
            </w:tcBorders>
          </w:tcPr>
          <w:p w14:paraId="582FA953" w14:textId="77777777" w:rsidR="003B43FE" w:rsidRPr="003B43FE" w:rsidRDefault="003B43FE" w:rsidP="00DF695D">
            <w:r>
              <w:t xml:space="preserve">Инструкция на 2 </w:t>
            </w:r>
            <w:r w:rsidR="00350CE9">
              <w:t>яз. (</w:t>
            </w:r>
            <w:proofErr w:type="spellStart"/>
            <w:r w:rsidR="00350CE9">
              <w:t>каз</w:t>
            </w:r>
            <w:proofErr w:type="spellEnd"/>
            <w:r w:rsidR="00350CE9">
              <w:t>, русс)</w:t>
            </w:r>
          </w:p>
        </w:tc>
        <w:tc>
          <w:tcPr>
            <w:tcW w:w="1843" w:type="dxa"/>
            <w:tcBorders>
              <w:top w:val="single" w:sz="4" w:space="0" w:color="auto"/>
              <w:left w:val="single" w:sz="4" w:space="0" w:color="auto"/>
              <w:bottom w:val="single" w:sz="4" w:space="0" w:color="auto"/>
              <w:right w:val="single" w:sz="4" w:space="0" w:color="auto"/>
            </w:tcBorders>
            <w:vAlign w:val="center"/>
          </w:tcPr>
          <w:p w14:paraId="377FCCAA" w14:textId="77777777" w:rsidR="003B43FE" w:rsidRPr="001D67CC" w:rsidRDefault="001F6EBC" w:rsidP="003B43FE">
            <w:pPr>
              <w:jc w:val="center"/>
            </w:pPr>
            <w:r>
              <w:t xml:space="preserve">1 </w:t>
            </w:r>
            <w:proofErr w:type="spellStart"/>
            <w:r>
              <w:t>шт</w:t>
            </w:r>
            <w:proofErr w:type="spellEnd"/>
          </w:p>
        </w:tc>
      </w:tr>
      <w:tr w:rsidR="0023132F" w:rsidRPr="001D67CC" w14:paraId="6FE6FD1A" w14:textId="77777777" w:rsidTr="00842B46">
        <w:trPr>
          <w:trHeight w:val="137"/>
        </w:trPr>
        <w:tc>
          <w:tcPr>
            <w:tcW w:w="709" w:type="dxa"/>
            <w:vMerge/>
            <w:tcBorders>
              <w:left w:val="single" w:sz="4" w:space="0" w:color="auto"/>
              <w:right w:val="single" w:sz="4" w:space="0" w:color="auto"/>
            </w:tcBorders>
            <w:vAlign w:val="center"/>
            <w:hideMark/>
          </w:tcPr>
          <w:p w14:paraId="47B44502" w14:textId="77777777" w:rsidR="0023132F" w:rsidRPr="001D67CC" w:rsidRDefault="0023132F" w:rsidP="004154EE">
            <w:pPr>
              <w:jc w:val="center"/>
              <w:rPr>
                <w:b/>
              </w:rPr>
            </w:pPr>
          </w:p>
        </w:tc>
        <w:tc>
          <w:tcPr>
            <w:tcW w:w="4536" w:type="dxa"/>
            <w:vMerge/>
            <w:tcBorders>
              <w:left w:val="single" w:sz="4" w:space="0" w:color="auto"/>
              <w:right w:val="single" w:sz="4" w:space="0" w:color="auto"/>
            </w:tcBorders>
            <w:vAlign w:val="center"/>
            <w:hideMark/>
          </w:tcPr>
          <w:p w14:paraId="69C826DB" w14:textId="77777777" w:rsidR="0023132F" w:rsidRPr="001D67CC" w:rsidRDefault="0023132F" w:rsidP="004154EE">
            <w:pPr>
              <w:ind w:right="-108"/>
              <w:rPr>
                <w:b/>
              </w:rPr>
            </w:pPr>
          </w:p>
        </w:tc>
        <w:tc>
          <w:tcPr>
            <w:tcW w:w="9923" w:type="dxa"/>
            <w:gridSpan w:val="4"/>
            <w:tcBorders>
              <w:top w:val="single" w:sz="4" w:space="0" w:color="auto"/>
              <w:left w:val="single" w:sz="4" w:space="0" w:color="auto"/>
              <w:bottom w:val="single" w:sz="4" w:space="0" w:color="auto"/>
              <w:right w:val="single" w:sz="4" w:space="0" w:color="auto"/>
            </w:tcBorders>
          </w:tcPr>
          <w:p w14:paraId="3E878430" w14:textId="0A5CE864" w:rsidR="0023132F" w:rsidRPr="003B43FE" w:rsidRDefault="0023132F" w:rsidP="003B43FE">
            <w:pPr>
              <w:jc w:val="center"/>
            </w:pPr>
          </w:p>
        </w:tc>
      </w:tr>
      <w:tr w:rsidR="00842B46" w:rsidRPr="0023132F" w14:paraId="1AC9B372" w14:textId="77777777" w:rsidTr="00842B46">
        <w:trPr>
          <w:gridAfter w:val="4"/>
          <w:wAfter w:w="9923" w:type="dxa"/>
          <w:trHeight w:val="517"/>
        </w:trPr>
        <w:tc>
          <w:tcPr>
            <w:tcW w:w="709" w:type="dxa"/>
            <w:vMerge/>
            <w:tcBorders>
              <w:left w:val="single" w:sz="4" w:space="0" w:color="auto"/>
              <w:right w:val="single" w:sz="4" w:space="0" w:color="auto"/>
            </w:tcBorders>
            <w:vAlign w:val="center"/>
            <w:hideMark/>
          </w:tcPr>
          <w:p w14:paraId="0B88BC38" w14:textId="77777777" w:rsidR="00842B46" w:rsidRPr="001D67CC" w:rsidRDefault="00842B46" w:rsidP="00531BD6">
            <w:pPr>
              <w:jc w:val="center"/>
              <w:rPr>
                <w:b/>
              </w:rPr>
            </w:pPr>
          </w:p>
        </w:tc>
        <w:tc>
          <w:tcPr>
            <w:tcW w:w="4536" w:type="dxa"/>
            <w:vMerge/>
            <w:tcBorders>
              <w:left w:val="single" w:sz="4" w:space="0" w:color="auto"/>
              <w:right w:val="single" w:sz="4" w:space="0" w:color="auto"/>
            </w:tcBorders>
            <w:vAlign w:val="center"/>
            <w:hideMark/>
          </w:tcPr>
          <w:p w14:paraId="17A967DE" w14:textId="77777777" w:rsidR="00842B46" w:rsidRPr="001D67CC" w:rsidRDefault="00842B46" w:rsidP="00531BD6">
            <w:pPr>
              <w:ind w:right="-108"/>
              <w:rPr>
                <w:b/>
              </w:rPr>
            </w:pPr>
          </w:p>
        </w:tc>
      </w:tr>
      <w:tr w:rsidR="00842B46" w:rsidRPr="0023132F" w14:paraId="7F4655A9" w14:textId="77777777" w:rsidTr="0064133D">
        <w:trPr>
          <w:gridAfter w:val="4"/>
          <w:wAfter w:w="9923" w:type="dxa"/>
          <w:trHeight w:val="517"/>
        </w:trPr>
        <w:tc>
          <w:tcPr>
            <w:tcW w:w="709" w:type="dxa"/>
            <w:vMerge/>
            <w:tcBorders>
              <w:left w:val="single" w:sz="4" w:space="0" w:color="auto"/>
              <w:bottom w:val="single" w:sz="4" w:space="0" w:color="auto"/>
              <w:right w:val="single" w:sz="4" w:space="0" w:color="auto"/>
            </w:tcBorders>
            <w:vAlign w:val="center"/>
            <w:hideMark/>
          </w:tcPr>
          <w:p w14:paraId="46F5CFF7" w14:textId="77777777" w:rsidR="00842B46" w:rsidRPr="0023132F" w:rsidRDefault="00842B46" w:rsidP="00912799">
            <w:pPr>
              <w:jc w:val="center"/>
              <w:rPr>
                <w:b/>
              </w:rPr>
            </w:pPr>
          </w:p>
        </w:tc>
        <w:tc>
          <w:tcPr>
            <w:tcW w:w="4536" w:type="dxa"/>
            <w:vMerge/>
            <w:tcBorders>
              <w:left w:val="single" w:sz="4" w:space="0" w:color="auto"/>
              <w:bottom w:val="single" w:sz="4" w:space="0" w:color="auto"/>
              <w:right w:val="single" w:sz="4" w:space="0" w:color="auto"/>
            </w:tcBorders>
            <w:vAlign w:val="center"/>
            <w:hideMark/>
          </w:tcPr>
          <w:p w14:paraId="5F380F5E" w14:textId="77777777" w:rsidR="00842B46" w:rsidRPr="0023132F" w:rsidRDefault="00842B46" w:rsidP="00912799">
            <w:pPr>
              <w:rPr>
                <w:b/>
              </w:rPr>
            </w:pPr>
          </w:p>
        </w:tc>
      </w:tr>
      <w:tr w:rsidR="00842B46" w:rsidRPr="0023132F" w14:paraId="07069B46" w14:textId="77777777" w:rsidTr="0064133D">
        <w:trPr>
          <w:gridAfter w:val="4"/>
          <w:wAfter w:w="9923" w:type="dxa"/>
          <w:trHeight w:val="276"/>
        </w:trPr>
        <w:tc>
          <w:tcPr>
            <w:tcW w:w="709" w:type="dxa"/>
            <w:vMerge/>
            <w:tcBorders>
              <w:left w:val="single" w:sz="4" w:space="0" w:color="auto"/>
              <w:bottom w:val="single" w:sz="4" w:space="0" w:color="auto"/>
              <w:right w:val="single" w:sz="4" w:space="0" w:color="auto"/>
            </w:tcBorders>
            <w:vAlign w:val="center"/>
          </w:tcPr>
          <w:p w14:paraId="48514408" w14:textId="77777777" w:rsidR="00842B46" w:rsidRPr="0023132F" w:rsidRDefault="00842B46" w:rsidP="00912799">
            <w:pPr>
              <w:jc w:val="center"/>
              <w:rPr>
                <w:b/>
              </w:rPr>
            </w:pPr>
          </w:p>
        </w:tc>
        <w:tc>
          <w:tcPr>
            <w:tcW w:w="4536" w:type="dxa"/>
            <w:vMerge/>
            <w:tcBorders>
              <w:left w:val="single" w:sz="4" w:space="0" w:color="auto"/>
              <w:bottom w:val="single" w:sz="4" w:space="0" w:color="auto"/>
              <w:right w:val="single" w:sz="4" w:space="0" w:color="auto"/>
            </w:tcBorders>
            <w:vAlign w:val="center"/>
          </w:tcPr>
          <w:p w14:paraId="70ABC8AF" w14:textId="77777777" w:rsidR="00842B46" w:rsidRPr="0023132F" w:rsidRDefault="00842B46" w:rsidP="00912799">
            <w:pPr>
              <w:rPr>
                <w:b/>
              </w:rPr>
            </w:pPr>
          </w:p>
        </w:tc>
      </w:tr>
      <w:tr w:rsidR="00842B46" w:rsidRPr="0023132F" w14:paraId="0067566F" w14:textId="77777777" w:rsidTr="0064133D">
        <w:trPr>
          <w:gridAfter w:val="4"/>
          <w:wAfter w:w="9923" w:type="dxa"/>
          <w:trHeight w:val="276"/>
        </w:trPr>
        <w:tc>
          <w:tcPr>
            <w:tcW w:w="709" w:type="dxa"/>
            <w:vMerge/>
            <w:tcBorders>
              <w:left w:val="single" w:sz="4" w:space="0" w:color="auto"/>
              <w:bottom w:val="single" w:sz="4" w:space="0" w:color="auto"/>
              <w:right w:val="single" w:sz="4" w:space="0" w:color="auto"/>
            </w:tcBorders>
            <w:vAlign w:val="center"/>
          </w:tcPr>
          <w:p w14:paraId="237F87ED" w14:textId="77777777" w:rsidR="00842B46" w:rsidRPr="0023132F" w:rsidRDefault="00842B46" w:rsidP="00912799">
            <w:pPr>
              <w:jc w:val="center"/>
              <w:rPr>
                <w:b/>
              </w:rPr>
            </w:pPr>
          </w:p>
        </w:tc>
        <w:tc>
          <w:tcPr>
            <w:tcW w:w="4536" w:type="dxa"/>
            <w:vMerge/>
            <w:tcBorders>
              <w:left w:val="single" w:sz="4" w:space="0" w:color="auto"/>
              <w:bottom w:val="single" w:sz="4" w:space="0" w:color="auto"/>
              <w:right w:val="single" w:sz="4" w:space="0" w:color="auto"/>
            </w:tcBorders>
            <w:vAlign w:val="center"/>
          </w:tcPr>
          <w:p w14:paraId="6E8E4B1D" w14:textId="77777777" w:rsidR="00842B46" w:rsidRPr="0023132F" w:rsidRDefault="00842B46" w:rsidP="00912799">
            <w:pPr>
              <w:rPr>
                <w:b/>
              </w:rPr>
            </w:pPr>
          </w:p>
        </w:tc>
      </w:tr>
      <w:tr w:rsidR="00842B46" w:rsidRPr="0023132F" w14:paraId="4B16DEF9" w14:textId="77777777" w:rsidTr="0064133D">
        <w:trPr>
          <w:gridAfter w:val="4"/>
          <w:wAfter w:w="9923" w:type="dxa"/>
          <w:trHeight w:val="276"/>
        </w:trPr>
        <w:tc>
          <w:tcPr>
            <w:tcW w:w="709" w:type="dxa"/>
            <w:vMerge/>
            <w:tcBorders>
              <w:left w:val="single" w:sz="4" w:space="0" w:color="auto"/>
              <w:bottom w:val="single" w:sz="4" w:space="0" w:color="auto"/>
              <w:right w:val="single" w:sz="4" w:space="0" w:color="auto"/>
            </w:tcBorders>
            <w:vAlign w:val="center"/>
          </w:tcPr>
          <w:p w14:paraId="176B8A36" w14:textId="77777777" w:rsidR="00842B46" w:rsidRPr="0023132F" w:rsidRDefault="00842B46" w:rsidP="00912799">
            <w:pPr>
              <w:jc w:val="center"/>
              <w:rPr>
                <w:b/>
              </w:rPr>
            </w:pPr>
          </w:p>
        </w:tc>
        <w:tc>
          <w:tcPr>
            <w:tcW w:w="4536" w:type="dxa"/>
            <w:vMerge/>
            <w:tcBorders>
              <w:left w:val="single" w:sz="4" w:space="0" w:color="auto"/>
              <w:bottom w:val="single" w:sz="4" w:space="0" w:color="auto"/>
              <w:right w:val="single" w:sz="4" w:space="0" w:color="auto"/>
            </w:tcBorders>
            <w:vAlign w:val="center"/>
          </w:tcPr>
          <w:p w14:paraId="13A201B4" w14:textId="77777777" w:rsidR="00842B46" w:rsidRPr="0023132F" w:rsidRDefault="00842B46" w:rsidP="00912799">
            <w:pPr>
              <w:rPr>
                <w:b/>
              </w:rPr>
            </w:pPr>
          </w:p>
        </w:tc>
      </w:tr>
      <w:tr w:rsidR="00842B46" w:rsidRPr="0023132F" w14:paraId="16B055A1" w14:textId="77777777" w:rsidTr="0064133D">
        <w:trPr>
          <w:gridAfter w:val="4"/>
          <w:wAfter w:w="9923" w:type="dxa"/>
          <w:trHeight w:val="276"/>
        </w:trPr>
        <w:tc>
          <w:tcPr>
            <w:tcW w:w="709" w:type="dxa"/>
            <w:vMerge/>
            <w:tcBorders>
              <w:left w:val="single" w:sz="4" w:space="0" w:color="auto"/>
              <w:bottom w:val="single" w:sz="4" w:space="0" w:color="auto"/>
              <w:right w:val="single" w:sz="4" w:space="0" w:color="auto"/>
            </w:tcBorders>
            <w:vAlign w:val="center"/>
          </w:tcPr>
          <w:p w14:paraId="4774CB6D" w14:textId="77777777" w:rsidR="00842B46" w:rsidRPr="0023132F" w:rsidRDefault="00842B46" w:rsidP="00912799">
            <w:pPr>
              <w:jc w:val="center"/>
              <w:rPr>
                <w:b/>
              </w:rPr>
            </w:pPr>
          </w:p>
        </w:tc>
        <w:tc>
          <w:tcPr>
            <w:tcW w:w="4536" w:type="dxa"/>
            <w:vMerge/>
            <w:tcBorders>
              <w:left w:val="single" w:sz="4" w:space="0" w:color="auto"/>
              <w:bottom w:val="single" w:sz="4" w:space="0" w:color="auto"/>
              <w:right w:val="single" w:sz="4" w:space="0" w:color="auto"/>
            </w:tcBorders>
            <w:vAlign w:val="center"/>
          </w:tcPr>
          <w:p w14:paraId="66ACEDAF" w14:textId="77777777" w:rsidR="00842B46" w:rsidRPr="0023132F" w:rsidRDefault="00842B46" w:rsidP="00912799">
            <w:pPr>
              <w:rPr>
                <w:b/>
              </w:rPr>
            </w:pPr>
          </w:p>
        </w:tc>
      </w:tr>
      <w:tr w:rsidR="00842B46" w:rsidRPr="00531BD6" w14:paraId="21849B5B" w14:textId="77777777" w:rsidTr="0064133D">
        <w:trPr>
          <w:gridAfter w:val="4"/>
          <w:wAfter w:w="9923" w:type="dxa"/>
          <w:trHeight w:val="276"/>
        </w:trPr>
        <w:tc>
          <w:tcPr>
            <w:tcW w:w="709" w:type="dxa"/>
            <w:vMerge/>
            <w:tcBorders>
              <w:left w:val="single" w:sz="4" w:space="0" w:color="auto"/>
              <w:bottom w:val="single" w:sz="4" w:space="0" w:color="auto"/>
              <w:right w:val="single" w:sz="4" w:space="0" w:color="auto"/>
            </w:tcBorders>
            <w:vAlign w:val="center"/>
          </w:tcPr>
          <w:p w14:paraId="05D1CFA4" w14:textId="77777777" w:rsidR="00842B46" w:rsidRPr="0023132F" w:rsidRDefault="00842B46" w:rsidP="00912799">
            <w:pPr>
              <w:jc w:val="center"/>
              <w:rPr>
                <w:b/>
              </w:rPr>
            </w:pPr>
          </w:p>
        </w:tc>
        <w:tc>
          <w:tcPr>
            <w:tcW w:w="4536" w:type="dxa"/>
            <w:vMerge/>
            <w:tcBorders>
              <w:left w:val="single" w:sz="4" w:space="0" w:color="auto"/>
              <w:bottom w:val="single" w:sz="4" w:space="0" w:color="auto"/>
              <w:right w:val="single" w:sz="4" w:space="0" w:color="auto"/>
            </w:tcBorders>
            <w:vAlign w:val="center"/>
          </w:tcPr>
          <w:p w14:paraId="5D178B5C" w14:textId="77777777" w:rsidR="00842B46" w:rsidRPr="0023132F" w:rsidRDefault="00842B46" w:rsidP="00912799">
            <w:pPr>
              <w:rPr>
                <w:b/>
              </w:rPr>
            </w:pPr>
          </w:p>
        </w:tc>
      </w:tr>
      <w:tr w:rsidR="007525A7" w:rsidRPr="00531BD6" w14:paraId="657BB29A" w14:textId="77777777" w:rsidTr="00BC7852">
        <w:trPr>
          <w:gridAfter w:val="4"/>
          <w:wAfter w:w="9923" w:type="dxa"/>
          <w:trHeight w:val="276"/>
        </w:trPr>
        <w:tc>
          <w:tcPr>
            <w:tcW w:w="709" w:type="dxa"/>
            <w:vMerge/>
            <w:tcBorders>
              <w:left w:val="single" w:sz="4" w:space="0" w:color="auto"/>
              <w:right w:val="single" w:sz="4" w:space="0" w:color="auto"/>
            </w:tcBorders>
            <w:vAlign w:val="center"/>
          </w:tcPr>
          <w:p w14:paraId="7748B74A" w14:textId="77777777" w:rsidR="007525A7" w:rsidRPr="00531BD6" w:rsidRDefault="007525A7" w:rsidP="004154EE">
            <w:pPr>
              <w:jc w:val="center"/>
              <w:rPr>
                <w:b/>
                <w:lang w:val="en-US"/>
              </w:rPr>
            </w:pPr>
          </w:p>
        </w:tc>
        <w:tc>
          <w:tcPr>
            <w:tcW w:w="4536" w:type="dxa"/>
            <w:vMerge/>
            <w:tcBorders>
              <w:left w:val="single" w:sz="4" w:space="0" w:color="auto"/>
              <w:right w:val="single" w:sz="4" w:space="0" w:color="auto"/>
            </w:tcBorders>
            <w:vAlign w:val="center"/>
          </w:tcPr>
          <w:p w14:paraId="3BAC8BCB" w14:textId="77777777" w:rsidR="007525A7" w:rsidRPr="00531BD6" w:rsidRDefault="007525A7" w:rsidP="004154EE">
            <w:pPr>
              <w:rPr>
                <w:b/>
                <w:lang w:val="en-US"/>
              </w:rPr>
            </w:pPr>
          </w:p>
        </w:tc>
      </w:tr>
      <w:tr w:rsidR="007525A7" w:rsidRPr="00531BD6" w14:paraId="7B4411DD" w14:textId="77777777" w:rsidTr="00BC7852">
        <w:trPr>
          <w:gridAfter w:val="4"/>
          <w:wAfter w:w="9923" w:type="dxa"/>
          <w:trHeight w:val="276"/>
        </w:trPr>
        <w:tc>
          <w:tcPr>
            <w:tcW w:w="709" w:type="dxa"/>
            <w:vMerge/>
            <w:tcBorders>
              <w:left w:val="single" w:sz="4" w:space="0" w:color="auto"/>
              <w:right w:val="single" w:sz="4" w:space="0" w:color="auto"/>
            </w:tcBorders>
            <w:vAlign w:val="center"/>
          </w:tcPr>
          <w:p w14:paraId="557F9F34" w14:textId="77777777" w:rsidR="007525A7" w:rsidRPr="00531BD6" w:rsidRDefault="007525A7" w:rsidP="004154EE">
            <w:pPr>
              <w:jc w:val="center"/>
              <w:rPr>
                <w:b/>
                <w:lang w:val="en-US"/>
              </w:rPr>
            </w:pPr>
          </w:p>
        </w:tc>
        <w:tc>
          <w:tcPr>
            <w:tcW w:w="4536" w:type="dxa"/>
            <w:vMerge/>
            <w:tcBorders>
              <w:left w:val="single" w:sz="4" w:space="0" w:color="auto"/>
              <w:right w:val="single" w:sz="4" w:space="0" w:color="auto"/>
            </w:tcBorders>
            <w:vAlign w:val="center"/>
          </w:tcPr>
          <w:p w14:paraId="1C0B5EE4" w14:textId="77777777" w:rsidR="007525A7" w:rsidRPr="00531BD6" w:rsidRDefault="007525A7" w:rsidP="004154EE">
            <w:pPr>
              <w:rPr>
                <w:b/>
                <w:lang w:val="en-US"/>
              </w:rPr>
            </w:pPr>
          </w:p>
        </w:tc>
      </w:tr>
      <w:tr w:rsidR="0023132F" w:rsidRPr="001D67CC" w14:paraId="4B614186" w14:textId="77777777" w:rsidTr="004154EE">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14:paraId="7D6E3E99" w14:textId="77777777" w:rsidR="0023132F" w:rsidRPr="001D67CC" w:rsidRDefault="00350CE9" w:rsidP="004154EE">
            <w:pPr>
              <w:tabs>
                <w:tab w:val="left" w:pos="450"/>
              </w:tabs>
              <w:jc w:val="center"/>
              <w:rPr>
                <w:b/>
              </w:rPr>
            </w:pPr>
            <w:r>
              <w:rPr>
                <w:b/>
              </w:rPr>
              <w:lastRenderedPageBreak/>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646268" w14:textId="77777777" w:rsidR="0023132F" w:rsidRPr="001D67CC" w:rsidRDefault="0023132F" w:rsidP="004154EE">
            <w:pPr>
              <w:rPr>
                <w:b/>
              </w:rPr>
            </w:pPr>
            <w:r w:rsidRPr="001D67CC">
              <w:rPr>
                <w:b/>
                <w:bCs/>
              </w:rPr>
              <w:t>Требования к условиям эксплуатации</w:t>
            </w:r>
          </w:p>
        </w:tc>
        <w:tc>
          <w:tcPr>
            <w:tcW w:w="9923" w:type="dxa"/>
            <w:gridSpan w:val="4"/>
            <w:tcBorders>
              <w:top w:val="single" w:sz="4" w:space="0" w:color="auto"/>
              <w:left w:val="single" w:sz="4" w:space="0" w:color="auto"/>
              <w:bottom w:val="single" w:sz="4" w:space="0" w:color="auto"/>
              <w:right w:val="single" w:sz="4" w:space="0" w:color="auto"/>
            </w:tcBorders>
            <w:vAlign w:val="center"/>
          </w:tcPr>
          <w:p w14:paraId="6B1FD5C5" w14:textId="77777777" w:rsidR="007525A7" w:rsidRPr="008B573A" w:rsidRDefault="007525A7" w:rsidP="007525A7">
            <w:pPr>
              <w:pStyle w:val="a6"/>
              <w:spacing w:after="0"/>
              <w:rPr>
                <w:rFonts w:ascii="Times New Roman" w:hAnsi="Times New Roman" w:cs="Times New Roman"/>
                <w:bCs/>
                <w:color w:val="000000"/>
              </w:rPr>
            </w:pPr>
            <w:r w:rsidRPr="008B573A">
              <w:rPr>
                <w:rFonts w:ascii="Times New Roman" w:hAnsi="Times New Roman" w:cs="Times New Roman"/>
                <w:bCs/>
                <w:color w:val="000000"/>
              </w:rPr>
              <w:t xml:space="preserve">Требования к питанию: Переменный ток 100V ~ 240V, 50 / 60Hz. </w:t>
            </w:r>
          </w:p>
          <w:p w14:paraId="3F58C3ED" w14:textId="77777777" w:rsidR="0023132F" w:rsidRPr="001D67CC" w:rsidRDefault="007525A7" w:rsidP="007525A7">
            <w:r w:rsidRPr="008B573A">
              <w:rPr>
                <w:bCs/>
                <w:color w:val="000000"/>
              </w:rPr>
              <w:t>Потребляемая мощность: 61VA</w:t>
            </w:r>
          </w:p>
        </w:tc>
      </w:tr>
      <w:tr w:rsidR="00986287" w:rsidRPr="001D67CC" w14:paraId="368D4C80" w14:textId="77777777" w:rsidTr="004154EE">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14:paraId="6D1B9721" w14:textId="77777777" w:rsidR="00986287" w:rsidRPr="001D67CC" w:rsidRDefault="00986287" w:rsidP="004154EE">
            <w:pPr>
              <w:jc w:val="center"/>
              <w:rPr>
                <w:b/>
              </w:rPr>
            </w:pPr>
            <w:r>
              <w:rPr>
                <w:b/>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681CAF1" w14:textId="77777777" w:rsidR="00986287" w:rsidRPr="00CD2E2C" w:rsidRDefault="00986287" w:rsidP="006C41E2">
            <w:pPr>
              <w:pStyle w:val="a3"/>
              <w:rPr>
                <w:b/>
              </w:rPr>
            </w:pPr>
            <w:r w:rsidRPr="00CD2E2C">
              <w:rPr>
                <w:b/>
              </w:rPr>
              <w:t>Условия осуществления поставки медицинской техники (в соответствии с ИНКОТЕРМС 2010)</w:t>
            </w:r>
          </w:p>
        </w:tc>
        <w:tc>
          <w:tcPr>
            <w:tcW w:w="9923" w:type="dxa"/>
            <w:gridSpan w:val="4"/>
            <w:tcBorders>
              <w:top w:val="single" w:sz="4" w:space="0" w:color="auto"/>
              <w:left w:val="single" w:sz="4" w:space="0" w:color="auto"/>
              <w:bottom w:val="single" w:sz="4" w:space="0" w:color="auto"/>
              <w:right w:val="single" w:sz="4" w:space="0" w:color="auto"/>
            </w:tcBorders>
            <w:vAlign w:val="center"/>
          </w:tcPr>
          <w:p w14:paraId="4C53666D" w14:textId="1C7385CA" w:rsidR="00986287" w:rsidRPr="00D3271E" w:rsidRDefault="00842B46" w:rsidP="006C41E2">
            <w:pPr>
              <w:pStyle w:val="a3"/>
            </w:pPr>
            <w:r>
              <w:t>В течении 15 календарных дней</w:t>
            </w:r>
            <w:r w:rsidR="00986287" w:rsidRPr="00D3271E">
              <w:t xml:space="preserve"> </w:t>
            </w:r>
          </w:p>
        </w:tc>
      </w:tr>
      <w:tr w:rsidR="00986287" w:rsidRPr="001D67CC" w14:paraId="21A69DE4" w14:textId="77777777" w:rsidTr="004154EE">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14:paraId="65BC895D" w14:textId="77777777" w:rsidR="00986287" w:rsidRPr="001D67CC" w:rsidRDefault="00986287" w:rsidP="004154EE">
            <w:pPr>
              <w:jc w:val="center"/>
              <w:rPr>
                <w:b/>
              </w:rPr>
            </w:pPr>
            <w:r>
              <w:rPr>
                <w:b/>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CEE9DD7" w14:textId="77777777" w:rsidR="00986287" w:rsidRPr="00CD2E2C" w:rsidRDefault="00986287" w:rsidP="006C41E2">
            <w:pPr>
              <w:pStyle w:val="a3"/>
              <w:rPr>
                <w:b/>
              </w:rPr>
            </w:pPr>
            <w:r w:rsidRPr="00CD2E2C">
              <w:rPr>
                <w:b/>
              </w:rPr>
              <w:t>Срок поставки медицинской техники и место дислокации</w:t>
            </w:r>
          </w:p>
        </w:tc>
        <w:tc>
          <w:tcPr>
            <w:tcW w:w="9923" w:type="dxa"/>
            <w:gridSpan w:val="4"/>
            <w:tcBorders>
              <w:top w:val="single" w:sz="4" w:space="0" w:color="auto"/>
              <w:left w:val="single" w:sz="4" w:space="0" w:color="auto"/>
              <w:bottom w:val="single" w:sz="4" w:space="0" w:color="auto"/>
              <w:right w:val="single" w:sz="4" w:space="0" w:color="auto"/>
            </w:tcBorders>
            <w:vAlign w:val="center"/>
          </w:tcPr>
          <w:p w14:paraId="35480CB3" w14:textId="77777777" w:rsidR="00986287" w:rsidRDefault="009D0F30" w:rsidP="006C41E2">
            <w:pPr>
              <w:pStyle w:val="a3"/>
            </w:pPr>
            <w:r>
              <w:t xml:space="preserve">Не позднее 06 декабря 2024 года, г. Алматы, </w:t>
            </w:r>
            <w:proofErr w:type="spellStart"/>
            <w:r>
              <w:t>Медеуский</w:t>
            </w:r>
            <w:proofErr w:type="spellEnd"/>
            <w:r>
              <w:t xml:space="preserve"> район, ул. Коперника, 84</w:t>
            </w:r>
          </w:p>
          <w:p w14:paraId="17A4A04E" w14:textId="6C8E971C" w:rsidR="009D0F30" w:rsidRPr="00D3271E" w:rsidRDefault="009D0F30" w:rsidP="006C41E2">
            <w:pPr>
              <w:pStyle w:val="a3"/>
            </w:pPr>
            <w:bookmarkStart w:id="0" w:name="_GoBack"/>
            <w:bookmarkEnd w:id="0"/>
          </w:p>
        </w:tc>
      </w:tr>
      <w:tr w:rsidR="0023132F" w:rsidRPr="001D67CC" w14:paraId="54B20D8B" w14:textId="77777777" w:rsidTr="004154EE">
        <w:trPr>
          <w:trHeight w:val="136"/>
        </w:trPr>
        <w:tc>
          <w:tcPr>
            <w:tcW w:w="709" w:type="dxa"/>
            <w:tcBorders>
              <w:top w:val="single" w:sz="4" w:space="0" w:color="auto"/>
              <w:left w:val="single" w:sz="4" w:space="0" w:color="auto"/>
              <w:bottom w:val="single" w:sz="4" w:space="0" w:color="auto"/>
              <w:right w:val="single" w:sz="4" w:space="0" w:color="auto"/>
            </w:tcBorders>
            <w:vAlign w:val="center"/>
            <w:hideMark/>
          </w:tcPr>
          <w:p w14:paraId="1003E73B" w14:textId="77777777" w:rsidR="0023132F" w:rsidRPr="001D67CC" w:rsidRDefault="00350CE9" w:rsidP="004154EE">
            <w:pPr>
              <w:jc w:val="center"/>
              <w:rPr>
                <w:b/>
              </w:rPr>
            </w:pPr>
            <w:r>
              <w:rPr>
                <w:b/>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0CA8D24" w14:textId="77777777" w:rsidR="0023132F" w:rsidRPr="001D67CC" w:rsidRDefault="00986287" w:rsidP="004154EE">
            <w:r w:rsidRPr="00CD2E2C">
              <w:rPr>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923" w:type="dxa"/>
            <w:gridSpan w:val="4"/>
            <w:tcBorders>
              <w:top w:val="single" w:sz="4" w:space="0" w:color="auto"/>
              <w:left w:val="single" w:sz="4" w:space="0" w:color="auto"/>
              <w:bottom w:val="single" w:sz="4" w:space="0" w:color="auto"/>
              <w:right w:val="single" w:sz="4" w:space="0" w:color="auto"/>
            </w:tcBorders>
            <w:vAlign w:val="center"/>
          </w:tcPr>
          <w:p w14:paraId="75955539" w14:textId="65BA6950" w:rsidR="000A33BC" w:rsidRDefault="000A33BC" w:rsidP="000A33BC">
            <w:r>
              <w:t xml:space="preserve">Гарантийное сервисное обслуживание МТ </w:t>
            </w:r>
            <w:r w:rsidR="007525A7">
              <w:rPr>
                <w:lang w:val="kk-KZ"/>
              </w:rPr>
              <w:t xml:space="preserve">не </w:t>
            </w:r>
            <w:r w:rsidR="00C70796">
              <w:rPr>
                <w:lang w:val="kk-KZ"/>
              </w:rPr>
              <w:t xml:space="preserve">менее </w:t>
            </w:r>
            <w:r w:rsidR="00CA7009">
              <w:t>12</w:t>
            </w:r>
            <w:r>
              <w:t xml:space="preserve"> месяцев </w:t>
            </w:r>
          </w:p>
          <w:p w14:paraId="7CF35FEB" w14:textId="77777777" w:rsidR="000A33BC" w:rsidRDefault="000A33BC" w:rsidP="000A33BC">
            <w:r>
              <w:t>Плановое техническое обслуживание должно проводиться не реже чем 1 раз в квартал.</w:t>
            </w:r>
          </w:p>
          <w:p w14:paraId="1FB3BBA0" w14:textId="77777777" w:rsidR="000A33BC" w:rsidRDefault="000A33BC" w:rsidP="000A33BC">
            <w: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14:paraId="4D31A957" w14:textId="77777777" w:rsidR="000A33BC" w:rsidRDefault="000A33BC" w:rsidP="000A33BC">
            <w:r>
              <w:t>- замену отработавших ресурс составных частей;</w:t>
            </w:r>
          </w:p>
          <w:p w14:paraId="053A3BA3" w14:textId="77777777" w:rsidR="000A33BC" w:rsidRDefault="000A33BC" w:rsidP="000A33BC">
            <w:r>
              <w:t>- замене или восстановлении отдельных частей МТ;</w:t>
            </w:r>
          </w:p>
          <w:p w14:paraId="260E8534" w14:textId="77777777" w:rsidR="000A33BC" w:rsidRDefault="000A33BC" w:rsidP="000A33BC">
            <w:r>
              <w:t>- настройку и регулировку изделия; специфические для данного изделия работы и т.п.;</w:t>
            </w:r>
          </w:p>
          <w:p w14:paraId="1618DD15" w14:textId="77777777" w:rsidR="000A33BC" w:rsidRDefault="000A33BC" w:rsidP="000A33BC">
            <w:r>
              <w:t>- чистку, смазку и при необходимости переборку основных механизмов и узлов;</w:t>
            </w:r>
          </w:p>
          <w:p w14:paraId="52E62327" w14:textId="77777777" w:rsidR="000A33BC" w:rsidRDefault="000A33BC" w:rsidP="000A33BC">
            <w: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14:paraId="61DF75AB" w14:textId="77777777" w:rsidR="0023132F" w:rsidRPr="001D67CC" w:rsidRDefault="000A33BC" w:rsidP="000A33BC">
            <w:r>
              <w:t>- иные указанные в эксплуатационной документации операции, специфические для конкретного типа изделий</w:t>
            </w:r>
          </w:p>
        </w:tc>
      </w:tr>
    </w:tbl>
    <w:p w14:paraId="4DBE60F7" w14:textId="77777777" w:rsidR="004D0625" w:rsidRDefault="004D0625"/>
    <w:sectPr w:rsidR="004D0625" w:rsidSect="00C80BF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13FE7"/>
    <w:multiLevelType w:val="hybridMultilevel"/>
    <w:tmpl w:val="1EECC7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D6C37"/>
    <w:multiLevelType w:val="hybridMultilevel"/>
    <w:tmpl w:val="B688F1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D91137"/>
    <w:multiLevelType w:val="hybridMultilevel"/>
    <w:tmpl w:val="4B4ADF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F141BC"/>
    <w:multiLevelType w:val="hybridMultilevel"/>
    <w:tmpl w:val="1B26D9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00474B"/>
    <w:multiLevelType w:val="hybridMultilevel"/>
    <w:tmpl w:val="815AFA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BF9"/>
    <w:rsid w:val="000329DD"/>
    <w:rsid w:val="0004746D"/>
    <w:rsid w:val="0007602E"/>
    <w:rsid w:val="000A33BC"/>
    <w:rsid w:val="000C2D2F"/>
    <w:rsid w:val="000D2354"/>
    <w:rsid w:val="00117117"/>
    <w:rsid w:val="00121680"/>
    <w:rsid w:val="00127720"/>
    <w:rsid w:val="00143FF0"/>
    <w:rsid w:val="001D6E9C"/>
    <w:rsid w:val="001F6EBC"/>
    <w:rsid w:val="0023132F"/>
    <w:rsid w:val="0027465B"/>
    <w:rsid w:val="002D5562"/>
    <w:rsid w:val="002E380D"/>
    <w:rsid w:val="002F0B34"/>
    <w:rsid w:val="003415F0"/>
    <w:rsid w:val="00350CE9"/>
    <w:rsid w:val="00393DC7"/>
    <w:rsid w:val="003B43FE"/>
    <w:rsid w:val="00465997"/>
    <w:rsid w:val="00482299"/>
    <w:rsid w:val="004B3B3D"/>
    <w:rsid w:val="004D0625"/>
    <w:rsid w:val="00531BD6"/>
    <w:rsid w:val="0053291A"/>
    <w:rsid w:val="005426F1"/>
    <w:rsid w:val="00581FE0"/>
    <w:rsid w:val="0065403E"/>
    <w:rsid w:val="00657FBA"/>
    <w:rsid w:val="006D622F"/>
    <w:rsid w:val="00732DC9"/>
    <w:rsid w:val="007525A7"/>
    <w:rsid w:val="00784FD8"/>
    <w:rsid w:val="007C71B2"/>
    <w:rsid w:val="007F3CE7"/>
    <w:rsid w:val="00842B46"/>
    <w:rsid w:val="008E7A00"/>
    <w:rsid w:val="00912799"/>
    <w:rsid w:val="009846AD"/>
    <w:rsid w:val="00986287"/>
    <w:rsid w:val="009D0F30"/>
    <w:rsid w:val="00A142FA"/>
    <w:rsid w:val="00A350EF"/>
    <w:rsid w:val="00AE6699"/>
    <w:rsid w:val="00B124E3"/>
    <w:rsid w:val="00B54D9F"/>
    <w:rsid w:val="00B63416"/>
    <w:rsid w:val="00BA1450"/>
    <w:rsid w:val="00BC7852"/>
    <w:rsid w:val="00BE0105"/>
    <w:rsid w:val="00C70796"/>
    <w:rsid w:val="00C73105"/>
    <w:rsid w:val="00C80BF9"/>
    <w:rsid w:val="00CA7009"/>
    <w:rsid w:val="00CB0D7A"/>
    <w:rsid w:val="00D3484D"/>
    <w:rsid w:val="00D94852"/>
    <w:rsid w:val="00F812DA"/>
    <w:rsid w:val="00FB1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04B2"/>
  <w15:docId w15:val="{8A8D4B6F-7960-4DE3-874D-4A285A4A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B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D622F"/>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C80BF9"/>
    <w:pPr>
      <w:keepNext/>
      <w:autoSpaceDE w:val="0"/>
      <w:autoSpaceDN w:val="0"/>
      <w:adjustRightInd w:val="0"/>
      <w:ind w:firstLine="720"/>
      <w:jc w:val="both"/>
      <w:outlineLvl w:val="2"/>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80BF9"/>
    <w:rPr>
      <w:rFonts w:ascii="Times New Roman" w:eastAsia="Times New Roman" w:hAnsi="Times New Roman" w:cs="Times New Roman"/>
      <w:b/>
      <w:bCs/>
      <w:color w:val="000000"/>
      <w:sz w:val="24"/>
      <w:szCs w:val="24"/>
      <w:lang w:eastAsia="ru-RU"/>
    </w:rPr>
  </w:style>
  <w:style w:type="paragraph" w:styleId="a3">
    <w:name w:val="No Spacing"/>
    <w:link w:val="a4"/>
    <w:uiPriority w:val="1"/>
    <w:qFormat/>
    <w:rsid w:val="00C80BF9"/>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C80BF9"/>
    <w:rPr>
      <w:rFonts w:ascii="Times New Roman" w:eastAsia="Times New Roman" w:hAnsi="Times New Roman" w:cs="Times New Roman"/>
      <w:sz w:val="24"/>
      <w:szCs w:val="24"/>
      <w:lang w:eastAsia="ru-RU"/>
    </w:rPr>
  </w:style>
  <w:style w:type="paragraph" w:customStyle="1" w:styleId="11">
    <w:name w:val="Текст выноски1"/>
    <w:basedOn w:val="a"/>
    <w:rsid w:val="00C80BF9"/>
    <w:rPr>
      <w:rFonts w:ascii="Tahoma" w:hAnsi="Tahoma" w:cs="Tahoma"/>
      <w:sz w:val="16"/>
      <w:szCs w:val="16"/>
      <w:lang w:eastAsia="en-US"/>
    </w:rPr>
  </w:style>
  <w:style w:type="character" w:styleId="a5">
    <w:name w:val="Strong"/>
    <w:qFormat/>
    <w:rsid w:val="007C71B2"/>
    <w:rPr>
      <w:b/>
    </w:rPr>
  </w:style>
  <w:style w:type="character" w:customStyle="1" w:styleId="fontstyle01">
    <w:name w:val="fontstyle01"/>
    <w:basedOn w:val="a0"/>
    <w:rsid w:val="000329DD"/>
    <w:rPr>
      <w:rFonts w:ascii="TimesNewRoman" w:hAnsi="TimesNewRoman" w:hint="default"/>
      <w:b w:val="0"/>
      <w:bCs w:val="0"/>
      <w:i w:val="0"/>
      <w:iCs w:val="0"/>
      <w:color w:val="000000"/>
      <w:sz w:val="24"/>
      <w:szCs w:val="24"/>
    </w:rPr>
  </w:style>
  <w:style w:type="paragraph" w:styleId="a6">
    <w:name w:val="Body Text"/>
    <w:basedOn w:val="a"/>
    <w:link w:val="a7"/>
    <w:uiPriority w:val="99"/>
    <w:rsid w:val="007525A7"/>
    <w:pPr>
      <w:suppressAutoHyphens/>
      <w:spacing w:after="120" w:line="276" w:lineRule="auto"/>
    </w:pPr>
    <w:rPr>
      <w:rFonts w:ascii="Calibri" w:eastAsia="Calibri" w:hAnsi="Calibri" w:cs="Calibri"/>
      <w:sz w:val="22"/>
      <w:szCs w:val="22"/>
      <w:lang w:eastAsia="zh-CN"/>
    </w:rPr>
  </w:style>
  <w:style w:type="character" w:customStyle="1" w:styleId="a7">
    <w:name w:val="Основной текст Знак"/>
    <w:basedOn w:val="a0"/>
    <w:link w:val="a6"/>
    <w:uiPriority w:val="99"/>
    <w:rsid w:val="007525A7"/>
    <w:rPr>
      <w:rFonts w:ascii="Calibri" w:eastAsia="Calibri" w:hAnsi="Calibri" w:cs="Calibri"/>
      <w:lang w:eastAsia="zh-CN"/>
    </w:rPr>
  </w:style>
  <w:style w:type="character" w:customStyle="1" w:styleId="10">
    <w:name w:val="Заголовок 1 Знак"/>
    <w:basedOn w:val="a0"/>
    <w:link w:val="1"/>
    <w:rsid w:val="006D622F"/>
    <w:rPr>
      <w:rFonts w:ascii="Arial" w:eastAsia="Times New Roman" w:hAnsi="Arial" w:cs="Arial"/>
      <w:b/>
      <w:bCs/>
      <w:kern w:val="32"/>
      <w:sz w:val="32"/>
      <w:szCs w:val="32"/>
      <w:lang w:eastAsia="ru-RU"/>
    </w:rPr>
  </w:style>
  <w:style w:type="paragraph" w:styleId="2">
    <w:name w:val="Body Text Indent 2"/>
    <w:basedOn w:val="a"/>
    <w:link w:val="20"/>
    <w:uiPriority w:val="99"/>
    <w:semiHidden/>
    <w:unhideWhenUsed/>
    <w:rsid w:val="006D622F"/>
    <w:pPr>
      <w:spacing w:after="120" w:line="480" w:lineRule="auto"/>
      <w:ind w:left="283"/>
    </w:pPr>
  </w:style>
  <w:style w:type="character" w:customStyle="1" w:styleId="20">
    <w:name w:val="Основной текст с отступом 2 Знак"/>
    <w:basedOn w:val="a0"/>
    <w:link w:val="2"/>
    <w:uiPriority w:val="99"/>
    <w:semiHidden/>
    <w:rsid w:val="006D622F"/>
    <w:rPr>
      <w:rFonts w:ascii="Times New Roman" w:eastAsia="Times New Roman" w:hAnsi="Times New Roman" w:cs="Times New Roman"/>
      <w:sz w:val="24"/>
      <w:szCs w:val="24"/>
      <w:lang w:eastAsia="ru-RU"/>
    </w:rPr>
  </w:style>
  <w:style w:type="paragraph" w:styleId="a8">
    <w:name w:val="footer"/>
    <w:basedOn w:val="a"/>
    <w:link w:val="a9"/>
    <w:rsid w:val="00CB0D7A"/>
    <w:pPr>
      <w:tabs>
        <w:tab w:val="center" w:pos="4153"/>
        <w:tab w:val="right" w:pos="8306"/>
      </w:tabs>
    </w:pPr>
    <w:rPr>
      <w:rFonts w:ascii="TimesET" w:hAnsi="TimesET"/>
      <w:lang w:val="en-US"/>
    </w:rPr>
  </w:style>
  <w:style w:type="character" w:customStyle="1" w:styleId="a9">
    <w:name w:val="Нижний колонтитул Знак"/>
    <w:basedOn w:val="a0"/>
    <w:link w:val="a8"/>
    <w:rsid w:val="00CB0D7A"/>
    <w:rPr>
      <w:rFonts w:ascii="TimesET" w:eastAsia="Times New Roman" w:hAnsi="TimesET" w:cs="Times New Roman"/>
      <w:sz w:val="24"/>
      <w:szCs w:val="24"/>
      <w:lang w:val="en-US" w:eastAsia="ru-RU"/>
    </w:rPr>
  </w:style>
  <w:style w:type="paragraph" w:styleId="aa">
    <w:name w:val="Balloon Text"/>
    <w:basedOn w:val="a"/>
    <w:link w:val="ab"/>
    <w:uiPriority w:val="99"/>
    <w:semiHidden/>
    <w:unhideWhenUsed/>
    <w:rsid w:val="00732DC9"/>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732D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09040">
      <w:bodyDiv w:val="1"/>
      <w:marLeft w:val="0"/>
      <w:marRight w:val="0"/>
      <w:marTop w:val="0"/>
      <w:marBottom w:val="0"/>
      <w:divBdr>
        <w:top w:val="none" w:sz="0" w:space="0" w:color="auto"/>
        <w:left w:val="none" w:sz="0" w:space="0" w:color="auto"/>
        <w:bottom w:val="none" w:sz="0" w:space="0" w:color="auto"/>
        <w:right w:val="none" w:sz="0" w:space="0" w:color="auto"/>
      </w:divBdr>
    </w:div>
    <w:div w:id="415636612">
      <w:bodyDiv w:val="1"/>
      <w:marLeft w:val="0"/>
      <w:marRight w:val="0"/>
      <w:marTop w:val="0"/>
      <w:marBottom w:val="0"/>
      <w:divBdr>
        <w:top w:val="none" w:sz="0" w:space="0" w:color="auto"/>
        <w:left w:val="none" w:sz="0" w:space="0" w:color="auto"/>
        <w:bottom w:val="none" w:sz="0" w:space="0" w:color="auto"/>
        <w:right w:val="none" w:sz="0" w:space="0" w:color="auto"/>
      </w:divBdr>
    </w:div>
    <w:div w:id="1083986514">
      <w:bodyDiv w:val="1"/>
      <w:marLeft w:val="0"/>
      <w:marRight w:val="0"/>
      <w:marTop w:val="0"/>
      <w:marBottom w:val="0"/>
      <w:divBdr>
        <w:top w:val="none" w:sz="0" w:space="0" w:color="auto"/>
        <w:left w:val="none" w:sz="0" w:space="0" w:color="auto"/>
        <w:bottom w:val="none" w:sz="0" w:space="0" w:color="auto"/>
        <w:right w:val="none" w:sz="0" w:space="0" w:color="auto"/>
      </w:divBdr>
    </w:div>
    <w:div w:id="211531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1142</Words>
  <Characters>6513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2021-09-21T08:29:00Z</dcterms:created>
  <dcterms:modified xsi:type="dcterms:W3CDTF">2024-11-20T06:49:00Z</dcterms:modified>
</cp:coreProperties>
</file>